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4F4F" w:rsidR="007547E0" w:rsidP="007547E0" w:rsidRDefault="007547E0" w14:paraId="3702BCAB" w14:textId="2BE02F87">
      <w:pPr>
        <w:pStyle w:val="TITLECAPS"/>
        <w:rPr>
          <w:color w:val="auto"/>
        </w:rPr>
      </w:pPr>
      <w:r>
        <w:rPr>
          <w:color w:val="auto"/>
        </w:rPr>
        <w:t xml:space="preserve">Programme d´échange Fluke CM&amp;A EMEA 2026</w:t>
      </w:r>
    </w:p>
    <w:p w:rsidRPr="00CB4F4F" w:rsidR="007547E0" w:rsidP="007547E0" w:rsidRDefault="007547E0" w14:paraId="7F0CB3AD" w14:textId="77777777">
      <w:pPr>
        <w:spacing w:after="240"/>
        <w:rPr>
          <w:b/>
          <w:sz w:val="28"/>
          <w:szCs w:val="28"/>
          <w:rFonts w:ascii="Cambria" w:hAnsi="Cambria"/>
        </w:rPr>
      </w:pPr>
      <w:r>
        <w:rPr>
          <w:sz w:val="28"/>
          <w:b/>
          <w:rFonts w:ascii="Cambria" w:hAnsi="Cambria"/>
        </w:rPr>
        <w:t xml:space="preserve">Conditions générales</w:t>
      </w:r>
    </w:p>
    <w:p w:rsidRPr="00CA40C0" w:rsidR="007547E0" w:rsidP="007547E0" w:rsidRDefault="007547E0" w14:paraId="2555DF99" w14:textId="489CB701">
      <w:pPr>
        <w:pStyle w:val="OutlineL1"/>
        <w:tabs>
          <w:tab w:val="clear" w:pos="1008"/>
          <w:tab w:val="num" w:pos="576"/>
        </w:tabs>
        <w:ind w:left="432"/>
        <w:rPr>
          <w:sz w:val="20"/>
          <w:rFonts w:asciiTheme="minorHAnsi" w:hAnsiTheme="minorHAnsi" w:cstheme="minorHAnsi"/>
        </w:rPr>
      </w:pPr>
      <w:r>
        <w:rPr>
          <w:sz w:val="20"/>
          <w:b/>
          <w:rFonts w:asciiTheme="minorHAnsi" w:hAnsiTheme="minorHAnsi"/>
        </w:rPr>
        <w:t xml:space="preserve">Présentation</w:t>
      </w:r>
      <w:r>
        <w:rPr>
          <w:sz w:val="20"/>
          <w:rFonts w:asciiTheme="minorHAnsi" w:hAnsiTheme="minorHAnsi"/>
        </w:rPr>
        <w:t xml:space="preserve">.</w:t>
      </w:r>
      <w:r>
        <w:rPr>
          <w:sz w:val="20"/>
          <w:rFonts w:asciiTheme="minorHAnsi" w:hAnsiTheme="minorHAnsi"/>
        </w:rPr>
        <w:t xml:space="preserve"> </w:t>
      </w:r>
      <w:r>
        <w:rPr>
          <w:sz w:val="20"/>
          <w:rFonts w:asciiTheme="minorHAnsi" w:hAnsiTheme="minorHAnsi"/>
        </w:rPr>
        <w:t xml:space="preserve">Dans le cadre de ce programme d´échange (le « </w:t>
      </w:r>
      <w:r>
        <w:rPr>
          <w:sz w:val="20"/>
          <w:b/>
          <w:rFonts w:asciiTheme="minorHAnsi" w:hAnsiTheme="minorHAnsi"/>
        </w:rPr>
        <w:t xml:space="preserve">Programme</w:t>
      </w:r>
      <w:r>
        <w:rPr>
          <w:sz w:val="20"/>
          <w:rFonts w:asciiTheme="minorHAnsi" w:hAnsiTheme="minorHAnsi"/>
        </w:rPr>
        <w:t xml:space="preserve"> »), pendant la « Période du Programme » (définie à la Section 4 ci-dessous), les clients éligibles de Fluke Condition Monitoring &amp; Alignment peuvent échanger des produits PRÜFTECHNIK et Fluke Reliability spécifiés à la Section 5 ci-dessous ou des produits comparables de fabricants tiers (« </w:t>
      </w:r>
      <w:r>
        <w:rPr>
          <w:sz w:val="20"/>
          <w:b/>
          <w:rFonts w:asciiTheme="minorHAnsi" w:hAnsiTheme="minorHAnsi"/>
        </w:rPr>
        <w:t xml:space="preserve">Produits éligibles</w:t>
      </w:r>
      <w:r>
        <w:rPr>
          <w:sz w:val="20"/>
          <w:rFonts w:asciiTheme="minorHAnsi" w:hAnsiTheme="minorHAnsi"/>
        </w:rPr>
        <w:t xml:space="preserve"> ») afin de bénéficier d´une remise exclusive sur le prix catalogue local applicable lors de l´achat d´appareils de rechange neufs Fluke Condition Monitoring &amp; Alignment spécifiés à la Section 5 directement auprès d´un Commanditaire de ce Programme (défini à la Section </w:t>
      </w:r>
      <w:r w:rsidRPr="00CA40C0">
        <w:rPr>
          <w:sz w:val="20"/>
          <w:rFonts w:asciiTheme="minorHAnsi" w:hAnsiTheme="minorHAnsi" w:cstheme="minorHAnsi"/>
        </w:rPr>
        <w:fldChar w:fldCharType="begin" w:dirty="true"/>
      </w:r>
      <w:r w:rsidRPr="00CA40C0">
        <w:rPr>
          <w:sz w:val="20"/>
          <w:rFonts w:asciiTheme="minorHAnsi" w:hAnsiTheme="minorHAnsi" w:cstheme="minorHAnsi"/>
        </w:rPr>
        <w:instrText xml:space="preserve"> REF _Ref175923726 \r \h  \* MERGEFORMAT </w:instrText>
      </w:r>
      <w:r w:rsidRPr="00CA40C0">
        <w:rPr>
          <w:sz w:val="20"/>
          <w:rFonts w:asciiTheme="minorHAnsi" w:hAnsiTheme="minorHAnsi" w:cstheme="minorHAnsi"/>
        </w:rPr>
      </w:r>
      <w:r w:rsidRPr="00CA40C0">
        <w:rPr>
          <w:sz w:val="20"/>
          <w:rFonts w:asciiTheme="minorHAnsi" w:hAnsiTheme="minorHAnsi" w:cstheme="minorHAnsi"/>
        </w:rPr>
        <w:fldChar w:fldCharType="separate"/>
      </w:r>
      <w:r w:rsidRPr="00CA40C0" w:rsidR="00B801A0">
        <w:rPr>
          <w:sz w:val="20"/>
          <w:rFonts w:asciiTheme="minorHAnsi" w:hAnsiTheme="minorHAnsi" w:cstheme="minorHAnsi"/>
        </w:rPr>
        <w:t>9</w:t>
      </w:r>
      <w:r w:rsidRPr="00CA40C0">
        <w:rPr>
          <w:sz w:val="20"/>
          <w:rFonts w:asciiTheme="minorHAnsi" w:hAnsiTheme="minorHAnsi" w:cstheme="minorHAnsi"/>
        </w:rPr>
        <w:fldChar w:fldCharType="end"/>
      </w:r>
      <w:r>
        <w:rPr>
          <w:sz w:val="20"/>
          <w:rFonts w:asciiTheme="minorHAnsi" w:hAnsiTheme="minorHAnsi"/>
        </w:rPr>
        <w:t xml:space="preserve">).</w:t>
      </w:r>
      <w:r>
        <w:rPr>
          <w:sz w:val="20"/>
          <w:rFonts w:asciiTheme="minorHAnsi" w:hAnsiTheme="minorHAnsi"/>
        </w:rPr>
        <w:t xml:space="preserve"> </w:t>
      </w:r>
    </w:p>
    <w:p w:rsidRPr="00DF1A26" w:rsidR="007547E0" w:rsidP="007547E0" w:rsidRDefault="007547E0" w14:paraId="6A6FABD9" w14:textId="77777777">
      <w:pPr>
        <w:pStyle w:val="BodyText"/>
        <w:ind w:left="432"/>
        <w:rPr>
          <w:sz w:val="20"/>
          <w:szCs w:val="20"/>
          <w:rFonts w:asciiTheme="minorHAnsi" w:hAnsiTheme="minorHAnsi" w:cstheme="minorHAnsi"/>
        </w:rPr>
      </w:pPr>
      <w:r w:rsidRPr="2DE9DFC0" w:rsidR="0FAEB7C8">
        <w:rPr>
          <w:rFonts w:ascii="Calibri" w:hAnsi="Calibri" w:asciiTheme="minorAscii" w:hAnsiTheme="minorAscii"/>
          <w:sz w:val="20"/>
          <w:szCs w:val="20"/>
        </w:rPr>
        <w:t>La remise proposée dans le cadre du Programme est non cumulable avec d´autres offres ou ne peut pas être échangée contre d´autres produits, services, espèces ou crédits, sauf autorisation expresse dans les présentes Conditions générales.</w:t>
      </w:r>
    </w:p>
    <w:p w:rsidR="2DE9DFC0" w:rsidP="2DE9DFC0" w:rsidRDefault="2DE9DFC0" w14:paraId="686F41F0" w14:textId="2A57264A">
      <w:pPr>
        <w:pStyle w:val="OutlineL1"/>
        <w:ind w:left="420"/>
        <w:rPr/>
      </w:pPr>
      <w:r w:rsidRPr="2DE9DFC0" w:rsidR="2DE9DFC0">
        <w:rPr>
          <w:rFonts w:ascii="Calibri" w:hAnsi="Calibri" w:eastAsia="Calibri" w:cs="Calibri"/>
          <w:b w:val="1"/>
          <w:bCs w:val="1"/>
          <w:sz w:val="20"/>
          <w:szCs w:val="20"/>
        </w:rPr>
        <w:t>Conditions requises</w:t>
      </w:r>
      <w:r w:rsidRPr="2DE9DFC0" w:rsidR="2DE9DFC0">
        <w:rPr>
          <w:rFonts w:ascii="Calibri" w:hAnsi="Calibri" w:eastAsia="Calibri" w:cs="Calibri"/>
          <w:sz w:val="20"/>
          <w:szCs w:val="20"/>
        </w:rPr>
        <w:t>.</w:t>
      </w:r>
      <w:r w:rsidRPr="2DE9DFC0" w:rsidR="2DE9DFC0">
        <w:rPr>
          <w:rFonts w:ascii="Calibri" w:hAnsi="Calibri" w:eastAsia="Calibri" w:cs="Calibri"/>
          <w:sz w:val="20"/>
          <w:szCs w:val="20"/>
        </w:rPr>
        <w:t xml:space="preserve">  Le Programme est nul là où la loi l’interdit. Le Programme est ouvert uniquement aux clients utilisateurs finaux basés au Royaume-Uni, au Danemark, en Finlande, en France, en Allemagne, en Islande, en Italie, en Norvège, en Pologne, au Portugal, en Espagne, en Suède, en Suisse, en Algérie, en Angola, au Bénin, au Botswana, au Burkina Faso, au Cameroun, au Tchad, au Congo, en Égypte, en Guinée équatoriale, en Eswatini, au Gabon, en Gambie, au Ghana, en Côte d’Ivoire, au Kenya, au Lesotho, au Liberia, au Malawi, au Mali, à Maurice, au Maroc, en Namibie, au Nigeria, au Rwanda, au Sénégal, aux Seychelles, en Sierra Leone, en Afrique du Sud, en Tanzanie, au Togo, en Tunisie, en Turquie, en Ouganda, en Zambie, au Zimbabwe, en Irak, en Jordanie, au Royaume d’Arabie saoudite, au Koweït, en Libye, à Oman, au Qatar et aux Émirats arabes unis, et, si l’utilisateur final est une personne physique, il/elle doit être âgé(e) d’au moins 18 ans. Seuls les clients utilisateurs finaux qui utilisent les Produits éligibles (définis à la Section 5 ci-dessous) pour leurs propres besoins professionnels peuvent participer au Programme. Nonobstant la liste de pays ci-dessus, la Promotion n’est pas proposée dans les pays ou juridictions où elle est interdite par la loi, ni dans les pays, juridictions ou régions qui sont, ou pourraient devenir, soumis à des sanctions ou restrictions commerciales de l’UE ou des États-Unis, même si ce pays ou cette juridiction figure dans la liste ci-dessus.</w:t>
      </w:r>
    </w:p>
    <w:p w:rsidR="2DE9DFC0" w:rsidP="2DE9DFC0" w:rsidRDefault="2DE9DFC0" w14:paraId="5D90D293" w14:textId="3479A56D">
      <w:pPr>
        <w:pStyle w:val="OutlineL1"/>
        <w:ind w:left="420"/>
        <w:rPr/>
      </w:pPr>
      <w:r w:rsidRPr="2DE9DFC0" w:rsidR="2DE9DFC0">
        <w:rPr>
          <w:rFonts w:ascii="Calibri" w:hAnsi="Calibri" w:eastAsia="Calibri" w:cs="Calibri"/>
          <w:sz w:val="20"/>
          <w:szCs w:val="20"/>
        </w:rPr>
        <w:t>Les employés, administrateurs et dirigeants du Commanditaire, de ses sociétés mères, sociétés affiliées, filiales, distributeurs, représentants, ainsi que les membres de leur famille proche (parents, frères et sœurs, enfants et conjoint) et les personnes vivant dans le même foyer (qu’elles soient ou non apparentées) ne sont pas autorisés à participer au Programme. En outre, aucun employé, dirigeant, administrateur, représentant ou agent de distributeurs ou de fabricants d’outils concurrents n’est autorisé à participer au Programme.</w:t>
      </w:r>
    </w:p>
    <w:p w:rsidRPr="00DF1A26" w:rsidR="007547E0" w:rsidP="007547E0" w:rsidRDefault="007547E0" w14:paraId="52677448" w14:textId="77777777">
      <w:pPr>
        <w:pStyle w:val="OutlineL1"/>
        <w:tabs>
          <w:tab w:val="clear" w:pos="1008"/>
          <w:tab w:val="num" w:pos="576"/>
        </w:tabs>
        <w:ind w:left="432"/>
        <w:rPr>
          <w:sz w:val="20"/>
          <w:rFonts w:asciiTheme="minorHAnsi" w:hAnsiTheme="minorHAnsi" w:cstheme="minorHAnsi"/>
        </w:rPr>
      </w:pPr>
      <w:r w:rsidRPr="2DE9DFC0" w:rsidR="0FAEB7C8">
        <w:rPr>
          <w:rFonts w:ascii="Calibri" w:hAnsi="Calibri" w:asciiTheme="minorAscii" w:hAnsiTheme="minorAscii"/>
          <w:b w:val="1"/>
          <w:bCs w:val="1"/>
          <w:sz w:val="20"/>
          <w:szCs w:val="20"/>
        </w:rPr>
        <w:t>Clause de non-responsabilité</w:t>
      </w:r>
      <w:r w:rsidRPr="2DE9DFC0" w:rsidR="0FAEB7C8">
        <w:rPr>
          <w:rFonts w:ascii="Calibri" w:hAnsi="Calibri" w:asciiTheme="minorAscii" w:hAnsiTheme="minorAscii"/>
          <w:sz w:val="20"/>
          <w:szCs w:val="20"/>
        </w:rPr>
        <w:t>.</w:t>
      </w:r>
      <w:r w:rsidRPr="2DE9DFC0" w:rsidR="0FAEB7C8">
        <w:rPr>
          <w:rFonts w:ascii="Calibri" w:hAnsi="Calibri" w:asciiTheme="minorAscii" w:hAnsiTheme="minorAscii"/>
          <w:sz w:val="20"/>
          <w:szCs w:val="20"/>
        </w:rPr>
        <w:t xml:space="preserve">  </w:t>
      </w:r>
      <w:r w:rsidRPr="2DE9DFC0" w:rsidR="0FAEB7C8">
        <w:rPr>
          <w:rFonts w:ascii="Calibri" w:hAnsi="Calibri" w:asciiTheme="minorAscii" w:hAnsiTheme="minorAscii"/>
          <w:sz w:val="20"/>
          <w:szCs w:val="20"/>
        </w:rPr>
        <w:t>Le Commanditaire et chacune de ses sociétés parentes, filiales, et sociétés affiliées, ainsi que leurs dirigeants, cadres, conseillers professionnels, représentants, employés et agents respectifs (collectivement, les « </w:t>
      </w:r>
      <w:r w:rsidRPr="2DE9DFC0" w:rsidR="0FAEB7C8">
        <w:rPr>
          <w:rStyle w:val="Emphasis"/>
          <w:rFonts w:ascii="Calibri" w:hAnsi="Calibri" w:asciiTheme="minorAscii" w:hAnsiTheme="minorAscii"/>
          <w:sz w:val="20"/>
          <w:szCs w:val="20"/>
        </w:rPr>
        <w:t>Parties déchargées</w:t>
      </w:r>
      <w:r w:rsidRPr="2DE9DFC0" w:rsidR="0FAEB7C8">
        <w:rPr>
          <w:rFonts w:ascii="Calibri" w:hAnsi="Calibri" w:asciiTheme="minorAscii" w:hAnsiTheme="minorAscii"/>
          <w:sz w:val="20"/>
          <w:szCs w:val="20"/>
        </w:rPr>
        <w:t> ») ne seront pas responsables et déclinent toute responsabilité pour :</w:t>
      </w:r>
      <w:r w:rsidRPr="2DE9DFC0" w:rsidR="0FAEB7C8">
        <w:rPr>
          <w:rFonts w:ascii="Calibri" w:hAnsi="Calibri" w:asciiTheme="minorAscii" w:hAnsiTheme="minorAscii"/>
          <w:sz w:val="20"/>
          <w:szCs w:val="20"/>
        </w:rPr>
        <w:t xml:space="preserve"> </w:t>
      </w:r>
      <w:r w:rsidRPr="2DE9DFC0" w:rsidR="0FAEB7C8">
        <w:rPr>
          <w:rFonts w:ascii="Calibri" w:hAnsi="Calibri" w:asciiTheme="minorAscii" w:hAnsiTheme="minorAscii"/>
          <w:sz w:val="20"/>
          <w:szCs w:val="20"/>
        </w:rPr>
        <w:t>(a) tout retard, perte, acheminement incorrect, transmission confuse, déformée ou endommagée de demandes d´achat ; (b) tout dysfonctionnement ou panne téléphonique, électronique, matérielle, logicielle, de réseau, d´Internet, informatique ou de communication échappant au contrôle du Commanditaire ou des Parties déchargées ; (c) toute interruption du Programme, blessure, perte ou dommage causés par des événements échappant au contrôle du Commanditaire ou par des interventions humaines non autorisées ; ou (d) toute erreur d´impression ou typographique des pièces associées au Programme.</w:t>
      </w:r>
    </w:p>
    <w:p w:rsidR="2DE9DFC0" w:rsidP="2DE9DFC0" w:rsidRDefault="2DE9DFC0" w14:paraId="120D4AA9" w14:textId="665B29F6">
      <w:pPr>
        <w:pStyle w:val="OutlineL1"/>
        <w:ind w:left="420"/>
        <w:rPr/>
      </w:pPr>
      <w:r w:rsidRPr="2DE9DFC0" w:rsidR="2DE9DFC0">
        <w:rPr>
          <w:rFonts w:ascii="Calibri" w:hAnsi="Calibri" w:eastAsia="Calibri" w:cs="Calibri"/>
          <w:b w:val="1"/>
          <w:bCs w:val="1"/>
          <w:sz w:val="20"/>
          <w:szCs w:val="20"/>
        </w:rPr>
        <w:t>Période du programme</w:t>
      </w:r>
      <w:r w:rsidRPr="2DE9DFC0" w:rsidR="2DE9DFC0">
        <w:rPr>
          <w:rFonts w:ascii="Calibri" w:hAnsi="Calibri" w:eastAsia="Calibri" w:cs="Calibri"/>
          <w:sz w:val="20"/>
          <w:szCs w:val="20"/>
        </w:rPr>
        <w:t>.</w:t>
      </w:r>
      <w:r w:rsidRPr="2DE9DFC0" w:rsidR="2DE9DFC0">
        <w:rPr>
          <w:rFonts w:ascii="Calibri" w:hAnsi="Calibri" w:eastAsia="Calibri" w:cs="Calibri"/>
          <w:sz w:val="20"/>
          <w:szCs w:val="20"/>
        </w:rPr>
        <w:t xml:space="preserve">  Le Programme débute le 1</w:t>
      </w:r>
      <w:r w:rsidRPr="2DE9DFC0" w:rsidR="2DE9DFC0">
        <w:rPr>
          <w:rFonts w:ascii="Calibri" w:hAnsi="Calibri" w:eastAsia="Calibri" w:cs="Calibri"/>
          <w:sz w:val="20"/>
          <w:szCs w:val="20"/>
          <w:vertAlign w:val="superscript"/>
        </w:rPr>
        <w:t>er</w:t>
      </w:r>
      <w:r w:rsidRPr="2DE9DFC0" w:rsidR="2DE9DFC0">
        <w:rPr>
          <w:rFonts w:ascii="Calibri" w:hAnsi="Calibri" w:eastAsia="Calibri" w:cs="Calibri"/>
          <w:sz w:val="20"/>
          <w:szCs w:val="20"/>
        </w:rPr>
        <w:t xml:space="preserve"> septembre 2026 et se termine le 15 décembre 2026 (la « Période du Programme »).</w:t>
      </w:r>
    </w:p>
    <w:p w:rsidRPr="00DF1A26" w:rsidR="007547E0" w:rsidP="007547E0" w:rsidRDefault="007547E0" w14:paraId="1332C653" w14:textId="77777777">
      <w:pPr>
        <w:pStyle w:val="OutlineL1"/>
        <w:keepNext/>
        <w:tabs>
          <w:tab w:val="clear" w:pos="1008"/>
          <w:tab w:val="num" w:pos="576"/>
        </w:tabs>
        <w:ind w:left="432"/>
        <w:rPr>
          <w:sz w:val="20"/>
          <w:rFonts w:asciiTheme="minorHAnsi" w:hAnsiTheme="minorHAnsi" w:cstheme="minorHAnsi"/>
        </w:rPr>
      </w:pPr>
      <w:r>
        <w:rPr>
          <w:sz w:val="20"/>
          <w:b/>
          <w:rFonts w:asciiTheme="minorHAnsi" w:hAnsiTheme="minorHAnsi"/>
        </w:rPr>
        <w:t xml:space="preserve">Détails du Programme</w:t>
      </w:r>
      <w:r>
        <w:rPr>
          <w:sz w:val="20"/>
          <w:rFonts w:asciiTheme="minorHAnsi" w:hAnsiTheme="minorHAnsi"/>
        </w:rPr>
        <w:t xml:space="preserve">.</w:t>
      </w:r>
      <w:r>
        <w:rPr>
          <w:sz w:val="20"/>
          <w:rFonts w:asciiTheme="minorHAnsi" w:hAnsiTheme="minorHAnsi"/>
        </w:rPr>
        <w:t xml:space="preserve">  </w:t>
      </w:r>
    </w:p>
    <w:p w:rsidRPr="00DF1A26" w:rsidR="007547E0" w:rsidP="007547E0" w:rsidRDefault="007547E0" w14:paraId="1DEF092A" w14:textId="77777777">
      <w:pPr>
        <w:pStyle w:val="BodyText"/>
        <w:ind w:left="432"/>
        <w:rPr>
          <w:sz w:val="20"/>
          <w:szCs w:val="20"/>
          <w:rFonts w:asciiTheme="minorHAnsi" w:hAnsiTheme="minorHAnsi" w:cstheme="minorHAnsi"/>
        </w:rPr>
      </w:pPr>
      <w:r>
        <w:rPr>
          <w:sz w:val="20"/>
          <w:rFonts w:asciiTheme="minorHAnsi" w:hAnsiTheme="minorHAnsi"/>
        </w:rPr>
        <w:t xml:space="preserve">Les produits figurant dans le tableau ci-dessous peuvent être échangés dans le cadre du Programme pour bénéficier des économies spécifiées par rapport au prix catalogue actuel :</w:t>
      </w:r>
      <w:r>
        <w:rPr>
          <w:sz w:val="20"/>
          <w:rFonts w:asciiTheme="minorHAnsi" w:hAnsiTheme="minorHAnsi"/>
        </w:rPr>
        <w:t xml:space="preserve"> </w:t>
      </w:r>
    </w:p>
    <w:tbl>
      <w:tblPr>
        <w:tblStyle w:val="TableGrid"/>
        <w:tblW w:w="9072" w:type="dxa"/>
        <w:tblInd w:w="421" w:type="dxa"/>
        <w:tblLook w:val="04A0" w:firstRow="1" w:lastRow="0" w:firstColumn="1" w:lastColumn="0" w:noHBand="0" w:noVBand="1"/>
      </w:tblPr>
      <w:tblGrid>
        <w:gridCol w:w="3624"/>
        <w:gridCol w:w="3038"/>
        <w:gridCol w:w="2410"/>
      </w:tblGrid>
      <w:tr w:rsidRPr="00DF1A26" w:rsidR="007547E0" w:rsidTr="2DE9DFC0" w14:paraId="6541298E" w14:textId="77777777">
        <w:trPr>
          <w:trHeight w:val="503"/>
        </w:trPr>
        <w:tc>
          <w:tcPr>
            <w:tcW w:w="3624" w:type="dxa"/>
            <w:tcMar/>
          </w:tcPr>
          <w:p w:rsidRPr="00DF1A26" w:rsidR="007547E0" w:rsidP="007547E0" w:rsidRDefault="007547E0" w14:paraId="763F4DC5" w14:textId="77777777">
            <w:pPr>
              <w:rPr>
                <w:b/>
                <w:sz w:val="20"/>
                <w:szCs w:val="20"/>
                <w:rFonts w:asciiTheme="minorHAnsi" w:hAnsiTheme="minorHAnsi" w:cstheme="minorHAnsi"/>
              </w:rPr>
            </w:pPr>
            <w:r>
              <w:rPr>
                <w:sz w:val="20"/>
                <w:b/>
                <w:rFonts w:asciiTheme="minorHAnsi" w:hAnsiTheme="minorHAnsi"/>
              </w:rPr>
              <w:t xml:space="preserve">Echange de ce Produit</w:t>
            </w:r>
          </w:p>
          <w:p w:rsidRPr="00DF1A26" w:rsidR="007547E0" w:rsidP="007547E0" w:rsidRDefault="007547E0" w14:paraId="759783A3" w14:textId="77777777">
            <w:pPr>
              <w:rPr>
                <w:b/>
                <w:sz w:val="20"/>
                <w:szCs w:val="20"/>
                <w:rFonts w:asciiTheme="minorHAnsi" w:hAnsiTheme="minorHAnsi" w:cstheme="minorHAnsi"/>
              </w:rPr>
            </w:pPr>
            <w:r>
              <w:rPr>
                <w:sz w:val="20"/>
                <w:b/>
                <w:rFonts w:asciiTheme="minorHAnsi" w:hAnsiTheme="minorHAnsi"/>
              </w:rPr>
              <w:t xml:space="preserve">(« Produits éligibles »)</w:t>
            </w:r>
          </w:p>
        </w:tc>
        <w:tc>
          <w:tcPr>
            <w:tcW w:w="3038" w:type="dxa"/>
            <w:tcMar/>
          </w:tcPr>
          <w:p w:rsidRPr="00DF1A26" w:rsidR="007547E0" w:rsidP="007547E0" w:rsidRDefault="007547E0" w14:paraId="50A1F4D5" w14:textId="77777777">
            <w:pPr>
              <w:rPr>
                <w:b/>
                <w:sz w:val="20"/>
                <w:szCs w:val="20"/>
                <w:rFonts w:asciiTheme="minorHAnsi" w:hAnsiTheme="minorHAnsi" w:cstheme="minorHAnsi"/>
              </w:rPr>
            </w:pPr>
            <w:r>
              <w:rPr>
                <w:sz w:val="20"/>
                <w:b/>
                <w:rFonts w:asciiTheme="minorHAnsi" w:hAnsiTheme="minorHAnsi"/>
              </w:rPr>
              <w:t xml:space="preserve">Achat de ce Produit</w:t>
            </w:r>
          </w:p>
          <w:p w:rsidRPr="00DF1A26" w:rsidR="007547E0" w:rsidP="007547E0" w:rsidRDefault="007547E0" w14:paraId="703A6984" w14:textId="77777777">
            <w:pPr>
              <w:rPr>
                <w:rFonts w:asciiTheme="minorHAnsi" w:hAnsiTheme="minorHAnsi" w:cstheme="minorHAnsi"/>
                <w:b/>
                <w:sz w:val="20"/>
                <w:szCs w:val="20"/>
              </w:rPr>
            </w:pPr>
          </w:p>
        </w:tc>
        <w:tc>
          <w:tcPr>
            <w:tcW w:w="2410" w:type="dxa"/>
            <w:tcMar/>
          </w:tcPr>
          <w:p w:rsidRPr="00DF1A26" w:rsidR="007547E0" w:rsidP="007547E0" w:rsidRDefault="007547E0" w14:paraId="0BEEDA80" w14:textId="77777777">
            <w:pPr>
              <w:rPr>
                <w:b/>
                <w:sz w:val="20"/>
                <w:szCs w:val="20"/>
                <w:rFonts w:asciiTheme="minorHAnsi" w:hAnsiTheme="minorHAnsi" w:cstheme="minorHAnsi"/>
              </w:rPr>
            </w:pPr>
            <w:r>
              <w:rPr>
                <w:sz w:val="20"/>
                <w:b/>
                <w:rFonts w:asciiTheme="minorHAnsi" w:hAnsiTheme="minorHAnsi"/>
              </w:rPr>
              <w:t xml:space="preserve">Economies</w:t>
            </w:r>
          </w:p>
        </w:tc>
      </w:tr>
      <w:tr w:rsidRPr="00DF1A26" w:rsidR="007547E0" w:rsidTr="2DE9DFC0" w14:paraId="361380C5" w14:textId="77777777">
        <w:trPr>
          <w:trHeight w:val="558"/>
        </w:trPr>
        <w:tc>
          <w:tcPr>
            <w:tcW w:w="3624" w:type="dxa"/>
            <w:tcMar/>
          </w:tcPr>
          <w:p w:rsidRPr="00FA453F" w:rsidR="001D4756" w:rsidP="001D4756" w:rsidRDefault="001D4756" w14:paraId="45FD74FA" w14:textId="7B3AC81E">
            <w:pPr>
              <w:pStyle w:val="BodyText"/>
              <w:ind w:left="0"/>
              <w:rPr>
                <w:color w:val="000000" w:themeColor="text1"/>
                <w:sz w:val="20"/>
                <w:szCs w:val="20"/>
                <w:rFonts w:asciiTheme="minorHAnsi" w:hAnsiTheme="minorHAnsi" w:cstheme="minorHAnsi"/>
              </w:rPr>
            </w:pPr>
            <w:r w:rsidRPr="2DE9DFC0" w:rsidR="67FAE334">
              <w:rPr>
                <w:rFonts w:ascii="Calibri" w:hAnsi="Calibri" w:asciiTheme="minorAscii" w:hAnsiTheme="minorAscii"/>
                <w:color w:val="000000" w:themeColor="text1" w:themeTint="FF" w:themeShade="FF"/>
                <w:sz w:val="20"/>
                <w:szCs w:val="20"/>
              </w:rPr>
              <w:t>ShaftAlign/Aligneo, OptAlign Plus, OptAlign Plus EX, Levalign, SmartAlign, OptAlign smart, OptAlign Smart RS5, RotAlign, RotAlign Pro, RotAlign Ultra, RotAlign Ultra II, RotAlign Ultra iS</w:t>
            </w:r>
          </w:p>
          <w:p w:rsidR="2DE9DFC0" w:rsidP="2DE9DFC0" w:rsidRDefault="2DE9DFC0" w14:paraId="4BCFBA5A" w14:textId="54A7487E">
            <w:pPr>
              <w:pStyle w:val="Normal"/>
            </w:pPr>
            <w:r w:rsidRPr="2DE9DFC0" w:rsidR="2DE9DFC0">
              <w:rPr>
                <w:rFonts w:ascii="Calibri" w:hAnsi="Calibri" w:eastAsia="Calibri" w:cs="Calibri"/>
                <w:color w:val="000000" w:themeColor="text1" w:themeTint="FF" w:themeShade="FF"/>
                <w:sz w:val="20"/>
                <w:szCs w:val="20"/>
              </w:rPr>
              <w:t>ou des produits comparables de fabricants tiers (tels que déterminés par le Commanditaire ou le distributeur Fluke local)</w:t>
            </w:r>
          </w:p>
        </w:tc>
        <w:tc>
          <w:tcPr>
            <w:tcW w:w="3038" w:type="dxa"/>
            <w:tcMar/>
          </w:tcPr>
          <w:p w:rsidRPr="00FA453F" w:rsidR="007547E0" w:rsidP="007547E0" w:rsidRDefault="007547E0" w14:paraId="0CF629E2" w14:textId="792CA5CD">
            <w:pPr>
              <w:rPr>
                <w:color w:val="000000" w:themeColor="text1"/>
                <w:sz w:val="20"/>
                <w:szCs w:val="20"/>
                <w:rFonts w:asciiTheme="minorHAnsi" w:hAnsiTheme="minorHAnsi" w:cstheme="minorHAnsi"/>
              </w:rPr>
            </w:pPr>
            <w:r>
              <w:rPr>
                <w:sz w:val="20"/>
                <w:color w:val="000000" w:themeColor="text1"/>
                <w:b/>
                <w:rFonts w:asciiTheme="minorHAnsi" w:hAnsiTheme="minorHAnsi"/>
              </w:rPr>
              <w:t xml:space="preserve">Alignement :</w:t>
            </w:r>
            <w:r>
              <w:rPr>
                <w:sz w:val="20"/>
                <w:color w:val="000000" w:themeColor="text1"/>
                <w:rFonts w:asciiTheme="minorHAnsi" w:hAnsiTheme="minorHAnsi"/>
              </w:rPr>
              <w:t xml:space="preserve"> </w:t>
            </w:r>
            <w:r>
              <w:rPr>
                <w:sz w:val="20"/>
                <w:color w:val="000000" w:themeColor="text1"/>
                <w:rFonts w:asciiTheme="minorHAnsi" w:hAnsiTheme="minorHAnsi"/>
              </w:rPr>
              <w:t xml:space="preserve">New Alignment Rotalign, Optalign, ShaftAlign</w:t>
            </w:r>
          </w:p>
          <w:p w:rsidRPr="00FA453F" w:rsidR="007547E0" w:rsidP="007547E0" w:rsidRDefault="007547E0" w14:paraId="5AB17E12" w14:textId="77777777">
            <w:pPr>
              <w:rPr>
                <w:color w:val="000000" w:themeColor="text1"/>
                <w:sz w:val="20"/>
                <w:szCs w:val="20"/>
                <w:rFonts w:asciiTheme="minorHAnsi" w:hAnsiTheme="minorHAnsi" w:cstheme="minorHAnsi"/>
              </w:rPr>
            </w:pPr>
            <w:r>
              <w:rPr>
                <w:sz w:val="20"/>
                <w:color w:val="000000" w:themeColor="text1"/>
                <w:b/>
                <w:rFonts w:asciiTheme="minorHAnsi" w:hAnsiTheme="minorHAnsi"/>
              </w:rPr>
              <w:t xml:space="preserve">Contrôle de l´état/Vibration :</w:t>
            </w:r>
            <w:r>
              <w:rPr>
                <w:sz w:val="20"/>
                <w:color w:val="000000" w:themeColor="text1"/>
                <w:rFonts w:asciiTheme="minorHAnsi" w:hAnsiTheme="minorHAnsi"/>
              </w:rPr>
              <w:t xml:space="preserve"> </w:t>
            </w:r>
            <w:r>
              <w:rPr>
                <w:sz w:val="20"/>
                <w:color w:val="000000" w:themeColor="text1"/>
                <w:rFonts w:asciiTheme="minorHAnsi" w:hAnsiTheme="minorHAnsi"/>
              </w:rPr>
              <w:t xml:space="preserve">Vibscanner 2, Vibscanner 2 EX, Vibxpert 2, Vibxpert 3</w:t>
            </w:r>
          </w:p>
          <w:p w:rsidRPr="00FA453F" w:rsidR="007547E0" w:rsidP="007547E0" w:rsidRDefault="007547E0" w14:paraId="663E5081" w14:textId="77777777">
            <w:pPr>
              <w:rPr>
                <w:rFonts w:asciiTheme="minorHAnsi" w:hAnsiTheme="minorHAnsi" w:cstheme="minorHAnsi"/>
                <w:color w:val="000000" w:themeColor="text1"/>
                <w:sz w:val="20"/>
                <w:szCs w:val="20"/>
              </w:rPr>
            </w:pPr>
          </w:p>
        </w:tc>
        <w:tc>
          <w:tcPr>
            <w:tcW w:w="2410" w:type="dxa"/>
            <w:tcMar/>
          </w:tcPr>
          <w:p w:rsidR="2DE9DFC0" w:rsidP="2DE9DFC0" w:rsidRDefault="2DE9DFC0" w14:paraId="78971833" w14:textId="7C3C1AA0">
            <w:pPr>
              <w:pStyle w:val="Normal"/>
            </w:pPr>
            <w:r w:rsidRPr="2DE9DFC0" w:rsidR="2DE9DFC0">
              <w:rPr>
                <w:rFonts w:ascii="Calibri" w:hAnsi="Calibri" w:eastAsia="Calibri" w:cs="Calibri"/>
                <w:sz w:val="20"/>
                <w:szCs w:val="20"/>
              </w:rPr>
              <w:t>Jusqu’à 25 % de remise sur le prix catalogue local applicable, à discuter avec votre représentant commercial</w:t>
            </w:r>
          </w:p>
          <w:p w:rsidRPr="00DF1A26" w:rsidR="0020217D" w:rsidP="007547E0" w:rsidRDefault="0020217D" w14:paraId="7FA34824" w14:textId="6558A163">
            <w:pPr>
              <w:rPr>
                <w:rFonts w:asciiTheme="minorHAnsi" w:hAnsiTheme="minorHAnsi" w:cstheme="minorHAnsi"/>
                <w:sz w:val="20"/>
                <w:szCs w:val="20"/>
              </w:rPr>
            </w:pPr>
          </w:p>
        </w:tc>
      </w:tr>
    </w:tbl>
    <w:p w:rsidRPr="00DF1A26" w:rsidR="007547E0" w:rsidP="007547E0" w:rsidRDefault="007547E0" w14:paraId="253FCA6D" w14:textId="77777777">
      <w:pPr>
        <w:pStyle w:val="BodyText"/>
        <w:spacing w:before="240"/>
        <w:ind w:left="432"/>
        <w:rPr>
          <w:b/>
          <w:sz w:val="20"/>
          <w:szCs w:val="20"/>
          <w:rFonts w:asciiTheme="minorHAnsi" w:hAnsiTheme="minorHAnsi" w:cstheme="minorHAnsi"/>
        </w:rPr>
      </w:pPr>
      <w:r w:rsidRPr="2DE9DFC0" w:rsidR="0FAEB7C8">
        <w:rPr>
          <w:rFonts w:ascii="Calibri" w:hAnsi="Calibri" w:asciiTheme="minorAscii" w:hAnsiTheme="minorAscii"/>
          <w:b w:val="1"/>
          <w:bCs w:val="1"/>
          <w:sz w:val="20"/>
          <w:szCs w:val="20"/>
        </w:rPr>
        <w:t>Pour finaliser l´échange d´un Produit éligible, suivez les instructions suivantes :</w:t>
      </w:r>
    </w:p>
    <w:p w:rsidR="2DE9DFC0" w:rsidP="2DE9DFC0" w:rsidRDefault="2DE9DFC0" w14:paraId="54E9775B" w14:textId="63A8E5BC">
      <w:pPr>
        <w:pStyle w:val="ListParagraph"/>
        <w:numPr>
          <w:ilvl w:val="0"/>
          <w:numId w:val="2"/>
        </w:numPr>
        <w:rPr/>
      </w:pPr>
      <w:r w:rsidRPr="2DE9DFC0" w:rsidR="2DE9DFC0">
        <w:rPr>
          <w:rFonts w:ascii="Calibri" w:hAnsi="Calibri" w:eastAsia="Calibri" w:cs="Calibri"/>
          <w:sz w:val="20"/>
          <w:szCs w:val="20"/>
        </w:rPr>
        <w:t>Envoyez un e-mail à votre représentant commercial Fluke Condition Monitoring &amp; Alignment ou au distributeur Fluke local avec les informations suivantes :</w:t>
      </w:r>
      <w:r w:rsidRPr="2DE9DFC0" w:rsidR="2DE9DFC0">
        <w:rPr>
          <w:rFonts w:ascii="Calibri" w:hAnsi="Calibri" w:eastAsia="Calibri" w:cs="Calibri"/>
          <w:sz w:val="20"/>
          <w:szCs w:val="20"/>
        </w:rPr>
        <w:t xml:space="preserve"> </w:t>
      </w:r>
    </w:p>
    <w:p w:rsidRPr="00796E58" w:rsidR="007547E0" w:rsidP="007547E0" w:rsidRDefault="007547E0" w14:paraId="567EEC25" w14:textId="77777777">
      <w:pPr>
        <w:pStyle w:val="OutlineL1"/>
        <w:numPr>
          <w:ilvl w:val="1"/>
          <w:numId w:val="2"/>
        </w:numPr>
        <w:ind w:left="1152"/>
        <w:rPr>
          <w:sz w:val="20"/>
          <w:rFonts w:asciiTheme="minorHAnsi" w:hAnsiTheme="minorHAnsi" w:cstheme="minorHAnsi"/>
        </w:rPr>
      </w:pPr>
      <w:r>
        <w:rPr>
          <w:sz w:val="20"/>
          <w:rFonts w:asciiTheme="minorHAnsi" w:hAnsiTheme="minorHAnsi"/>
        </w:rPr>
        <w:t xml:space="preserve">Nom et numéro de série du produit à échanger ;</w:t>
      </w:r>
    </w:p>
    <w:p w:rsidRPr="00796E58" w:rsidR="007547E0" w:rsidP="007547E0" w:rsidRDefault="007547E0" w14:paraId="5E361FDB" w14:textId="77777777">
      <w:pPr>
        <w:pStyle w:val="OutlineL1"/>
        <w:numPr>
          <w:ilvl w:val="1"/>
          <w:numId w:val="2"/>
        </w:numPr>
        <w:ind w:left="1152"/>
        <w:rPr>
          <w:sz w:val="20"/>
          <w:rFonts w:asciiTheme="minorHAnsi" w:hAnsiTheme="minorHAnsi" w:cstheme="minorHAnsi"/>
        </w:rPr>
      </w:pPr>
      <w:r>
        <w:rPr>
          <w:sz w:val="20"/>
          <w:rFonts w:asciiTheme="minorHAnsi" w:hAnsiTheme="minorHAnsi"/>
        </w:rPr>
        <w:t xml:space="preserve">Produit que vous souhaitez acheter ;</w:t>
      </w:r>
    </w:p>
    <w:p w:rsidRPr="00796E58" w:rsidR="007547E0" w:rsidP="2DE9DFC0" w:rsidRDefault="007547E0" w14:paraId="5D70FB49" w14:textId="77777777">
      <w:pPr>
        <w:pStyle w:val="OutlineL1"/>
        <w:ind w:left="1152"/>
        <w:rPr>
          <w:sz w:val="20"/>
          <w:rFonts w:asciiTheme="minorHAnsi" w:hAnsiTheme="minorHAnsi" w:cstheme="minorHAnsi"/>
        </w:rPr>
      </w:pPr>
      <w:r w:rsidRPr="2DE9DFC0" w:rsidR="0FAEB7C8">
        <w:rPr>
          <w:rFonts w:ascii="Calibri" w:hAnsi="Calibri" w:asciiTheme="minorAscii" w:hAnsiTheme="minorAscii"/>
          <w:sz w:val="20"/>
          <w:szCs w:val="20"/>
        </w:rPr>
        <w:t>Informations de contact : nom, entreprise, e-mail et téléphone.</w:t>
      </w:r>
    </w:p>
    <w:p w:rsidR="2DE9DFC0" w:rsidP="2DE9DFC0" w:rsidRDefault="2DE9DFC0" w14:paraId="3DAFEDBC" w14:textId="0CA51220">
      <w:pPr>
        <w:pStyle w:val="OutlineL1"/>
        <w:ind w:left="780"/>
        <w:rPr/>
      </w:pPr>
      <w:r w:rsidRPr="2DE9DFC0" w:rsidR="2DE9DFC0">
        <w:rPr>
          <w:rFonts w:ascii="Calibri" w:hAnsi="Calibri" w:eastAsia="Calibri" w:cs="Calibri"/>
          <w:sz w:val="20"/>
          <w:szCs w:val="20"/>
        </w:rPr>
        <w:t>Vous recevrez un appel et/ou un e-mail avec un devis et des informations complémentaires sur les prochaines étapes.</w:t>
      </w:r>
    </w:p>
    <w:p w:rsidR="007547E0" w:rsidP="007547E0" w:rsidRDefault="007547E0" w14:paraId="06EA2E28" w14:textId="77777777">
      <w:pPr>
        <w:pStyle w:val="OutlineL1"/>
        <w:numPr>
          <w:ilvl w:val="0"/>
          <w:numId w:val="2"/>
        </w:numPr>
        <w:ind w:left="792"/>
        <w:rPr>
          <w:sz w:val="20"/>
          <w:rFonts w:asciiTheme="minorHAnsi" w:hAnsiTheme="minorHAnsi" w:cstheme="minorHAnsi"/>
        </w:rPr>
      </w:pPr>
      <w:r>
        <w:rPr>
          <w:sz w:val="20"/>
          <w:rFonts w:asciiTheme="minorHAnsi" w:hAnsiTheme="minorHAnsi"/>
        </w:rPr>
        <w:t xml:space="preserve">Incluez ce code promotionnel sur votre bon de commande :</w:t>
      </w:r>
      <w:r>
        <w:rPr>
          <w:sz w:val="20"/>
          <w:rFonts w:asciiTheme="minorHAnsi" w:hAnsiTheme="minorHAnsi"/>
        </w:rPr>
        <w:t xml:space="preserve">    </w:t>
      </w:r>
    </w:p>
    <w:p w:rsidR="007547E0" w:rsidP="007547E0" w:rsidRDefault="006E20B3" w14:paraId="60F97677" w14:textId="6362E62B">
      <w:pPr>
        <w:pStyle w:val="OutlineL1"/>
        <w:numPr>
          <w:ilvl w:val="1"/>
          <w:numId w:val="2"/>
        </w:numPr>
        <w:rPr>
          <w:sz w:val="20"/>
          <w:rFonts w:asciiTheme="minorHAnsi" w:hAnsiTheme="minorHAnsi" w:cstheme="minorHAnsi"/>
        </w:rPr>
      </w:pPr>
      <w:r>
        <w:rPr>
          <w:sz w:val="20"/>
          <w:rFonts w:asciiTheme="minorHAnsi" w:hAnsiTheme="minorHAnsi"/>
        </w:rPr>
        <w:t xml:space="preserve">CMA-Trade-In-Campaign-2026-EMEA</w:t>
      </w:r>
    </w:p>
    <w:p w:rsidRPr="00796E58" w:rsidR="007547E0" w:rsidP="2DE9DFC0" w:rsidRDefault="007547E0" w14:paraId="62048557" w14:textId="77777777">
      <w:pPr>
        <w:pStyle w:val="OutlineL9"/>
        <w:ind w:left="792"/>
        <w:rPr>
          <w:sz w:val="20"/>
          <w:rFonts w:asciiTheme="minorHAnsi" w:hAnsiTheme="minorHAnsi" w:cstheme="minorHAnsi"/>
        </w:rPr>
      </w:pPr>
      <w:r w:rsidRPr="2DE9DFC0" w:rsidR="0FAEB7C8">
        <w:rPr>
          <w:rFonts w:ascii="Calibri" w:hAnsi="Calibri" w:asciiTheme="minorAscii" w:hAnsiTheme="minorAscii"/>
          <w:sz w:val="20"/>
          <w:szCs w:val="20"/>
        </w:rPr>
        <w:t>Placez la valeur de votre bon de commande au prix catalogue mentionné et indiquez la remise appropriée qui vous a été accordée.</w:t>
      </w:r>
      <w:r w:rsidRPr="2DE9DFC0" w:rsidR="0FAEB7C8">
        <w:rPr>
          <w:rFonts w:ascii="Calibri" w:hAnsi="Calibri" w:asciiTheme="minorAscii" w:hAnsiTheme="minorAscii"/>
          <w:sz w:val="20"/>
          <w:szCs w:val="20"/>
        </w:rPr>
        <w:t xml:space="preserve"> </w:t>
      </w:r>
    </w:p>
    <w:p w:rsidR="2DE9DFC0" w:rsidP="2DE9DFC0" w:rsidRDefault="2DE9DFC0" w14:paraId="054754CB" w14:textId="4F7F281F">
      <w:pPr>
        <w:pStyle w:val="ListParagraph"/>
        <w:numPr>
          <w:ilvl w:val="0"/>
          <w:numId w:val="2"/>
        </w:numPr>
        <w:rPr/>
      </w:pPr>
      <w:r w:rsidRPr="2DE9DFC0" w:rsidR="2DE9DFC0">
        <w:rPr>
          <w:rFonts w:ascii="Calibri" w:hAnsi="Calibri" w:eastAsia="Calibri" w:cs="Calibri"/>
          <w:sz w:val="20"/>
          <w:szCs w:val="20"/>
        </w:rPr>
        <w:t>Lorsque le Commanditaire ou le distributeur Fluke local reçoit la commande, il peut délivrer une Autorisation de retour de matériel (« RMA ») pour le retour de votre produit d’échange ou vous demander d’envoyer une photo montrant que le Produit éligible a été détruit.</w:t>
      </w:r>
    </w:p>
    <w:p w:rsidR="2DE9DFC0" w:rsidP="2DE9DFC0" w:rsidRDefault="2DE9DFC0" w14:paraId="7C4EA591" w14:textId="2227A122">
      <w:pPr>
        <w:pStyle w:val="ListParagraph"/>
        <w:numPr>
          <w:ilvl w:val="0"/>
          <w:numId w:val="2"/>
        </w:numPr>
        <w:rPr/>
      </w:pPr>
      <w:r w:rsidRPr="2DE9DFC0" w:rsidR="2DE9DFC0">
        <w:rPr>
          <w:rFonts w:ascii="Calibri" w:hAnsi="Calibri" w:eastAsia="Calibri" w:cs="Calibri"/>
          <w:sz w:val="20"/>
          <w:szCs w:val="20"/>
        </w:rPr>
        <w:t>Si nécessaire, vous devez retourner votre produit d’échange dans les six semaines suivant l’expédition du nouveau produit en échange de la remise de reprise. Si vous ne le faites pas, le pourcentage ou le montant de remise accordé par le Commanditaire ou le distributeur Fluke local dans le cadre du Programme vous sera facturé. Pour retourner le produit d’échange, inscrivez le numéro RMA sur le carton d’expédition et expédiez-le à l’adresse indiquée dans la RMA ou, si rien n’y est indiqué, à votre représentant commercial Fluke local ou au distributeur Fluke local.</w:t>
      </w:r>
    </w:p>
    <w:p w:rsidR="2DE9DFC0" w:rsidP="2DE9DFC0" w:rsidRDefault="2DE9DFC0" w14:paraId="401F544E" w14:textId="5A8F590B">
      <w:pPr>
        <w:pStyle w:val="OutlineL1"/>
        <w:ind w:left="420"/>
        <w:rPr/>
      </w:pPr>
      <w:r w:rsidRPr="2DE9DFC0" w:rsidR="2DE9DFC0">
        <w:rPr>
          <w:rFonts w:ascii="Calibri" w:hAnsi="Calibri" w:eastAsia="Calibri" w:cs="Calibri"/>
          <w:sz w:val="20"/>
          <w:szCs w:val="20"/>
        </w:rPr>
        <w:t>La décision de déterminer si un produit d’échange constitue un Produit éligible dans le cadre du Programme relève de la seule et entière discrétion du Commanditaire ou du distributeur Fluke local. Le produit d’échange n’a pas besoin d’être en état de fonctionnement. Tous les instruments retournés en échange dans le cadre de ce Programme deviennent la propriété du Commanditaire ou du distributeur Fluke local. Tous les coûts, taxes, droits de douane, frais et dépenses associés à la participation d’un client au Programme, y compris l’expédition et la manutention des produits d’échange, sont à la charge du client. Toutes les taxes/tous les frais sont à la charge du bénéficiaire.</w:t>
      </w:r>
    </w:p>
    <w:p w:rsidR="2DE9DFC0" w:rsidP="2DE9DFC0" w:rsidRDefault="2DE9DFC0" w14:paraId="3ACF76E2" w14:textId="16DDC711">
      <w:pPr>
        <w:pStyle w:val="OutlineL1"/>
        <w:ind w:left="420"/>
        <w:rPr/>
      </w:pPr>
      <w:r w:rsidRPr="2DE9DFC0" w:rsidR="2DE9DFC0">
        <w:rPr>
          <w:rFonts w:ascii="Calibri" w:hAnsi="Calibri" w:eastAsia="Calibri" w:cs="Calibri"/>
          <w:b w:val="1"/>
          <w:bCs w:val="1"/>
          <w:sz w:val="20"/>
          <w:szCs w:val="20"/>
        </w:rPr>
        <w:t>Dégagement de responsabilité ; indemnisation</w:t>
      </w:r>
      <w:r w:rsidRPr="2DE9DFC0" w:rsidR="2DE9DFC0">
        <w:rPr>
          <w:rFonts w:ascii="Calibri" w:hAnsi="Calibri" w:eastAsia="Calibri" w:cs="Calibri"/>
          <w:sz w:val="20"/>
          <w:szCs w:val="20"/>
        </w:rPr>
        <w:t>.</w:t>
      </w:r>
      <w:r w:rsidRPr="2DE9DFC0" w:rsidR="2DE9DFC0">
        <w:rPr>
          <w:rFonts w:ascii="Calibri" w:hAnsi="Calibri" w:eastAsia="Calibri" w:cs="Calibri"/>
          <w:sz w:val="20"/>
          <w:szCs w:val="20"/>
        </w:rPr>
        <w:t xml:space="preserve">  Sauf disposition contraire de la loi, en participant à la Promotion, vous dégagez de toute responsabilité et acceptez d’indemniser et de tenir indemne chaque Partie déchargée de toute responsabilité, obligation, blessure, réclamation, poursuite, action, coût, dépense, perte ou dommage de quelque nature que ce soit, y compris toute responsabilité fiscale ou perte d’opportunité, directe, indirecte, spéciale ou consécutive, pouvant être imposé à, allégué contre ou subi par cette Partie déchargée, découlant de ou lié de quelque manière que ce soit à cette Promotion et aux remises offertes dans ce cadre, y compris, sans s’y limiter, lorsque cela découle de ou est lié aux éléments suivants : (a) toute difficulté technique ou tout dysfonctionnement d’équipement (qu’il soit ou non sous le contrôle du Commanditaire ou du distributeur Fluke local) ; (b) tout vol, accès non autorisé ou interférence de tiers ; (c) toute demande d’Achat admissible tardive, perdue, modifiée, endommagée ou mal acheminée (que ce soit ou non après sa réception par le Commanditaire ou le distributeur Fluke local) échappant au contrôle raisonnable du Commanditaire ou du distributeur Fluke local ; (d) tout dommage dû au fonctionnement du service postal ; (e) toute responsabilité fiscale encourue par le participant ; et (f) toute utilisation ou mauvaise utilisation du produit bénéficiant de la remise ou du cadeau offert avec achat.</w:t>
      </w:r>
    </w:p>
    <w:p w:rsidRPr="00DF1A26" w:rsidR="007547E0" w:rsidP="007547E0" w:rsidRDefault="007547E0" w14:paraId="2F4FB1BB" w14:textId="1F0AC800">
      <w:pPr>
        <w:pStyle w:val="OutlineL1"/>
        <w:tabs>
          <w:tab w:val="clear" w:pos="1008"/>
          <w:tab w:val="num" w:pos="576"/>
        </w:tabs>
        <w:ind w:left="432"/>
        <w:rPr>
          <w:sz w:val="20"/>
          <w:rFonts w:asciiTheme="minorHAnsi" w:hAnsiTheme="minorHAnsi" w:cstheme="minorHAnsi"/>
        </w:rPr>
      </w:pPr>
      <w:r>
        <w:rPr>
          <w:sz w:val="20"/>
          <w:b/>
          <w:rFonts w:asciiTheme="minorHAnsi" w:hAnsiTheme="minorHAnsi"/>
        </w:rPr>
        <w:t xml:space="preserve">Avis de propriété intellectuelle</w:t>
      </w:r>
      <w:r>
        <w:rPr>
          <w:sz w:val="20"/>
          <w:rFonts w:asciiTheme="minorHAnsi" w:hAnsiTheme="minorHAnsi"/>
        </w:rPr>
        <w:t xml:space="preserve">.</w:t>
      </w:r>
      <w:r>
        <w:rPr>
          <w:sz w:val="20"/>
          <w:rFonts w:asciiTheme="minorHAnsi" w:hAnsiTheme="minorHAnsi"/>
        </w:rPr>
        <w:t xml:space="preserve"> </w:t>
      </w:r>
      <w:r>
        <w:rPr>
          <w:sz w:val="20"/>
          <w:rFonts w:asciiTheme="minorHAnsi" w:hAnsiTheme="minorHAnsi"/>
        </w:rPr>
        <w:t xml:space="preserve">Le Programme et tout le matériel qui l´accompagne, y compris les présentes Conditions générales, sont protégés par les droits d´auteur : Copyright © 2026 par Fluke Corporation et ses entités juridiques affiliées.</w:t>
      </w:r>
      <w:r>
        <w:rPr>
          <w:sz w:val="20"/>
          <w:rFonts w:asciiTheme="minorHAnsi" w:hAnsiTheme="minorHAnsi"/>
        </w:rPr>
        <w:t xml:space="preserve"> </w:t>
      </w:r>
      <w:r>
        <w:rPr>
          <w:sz w:val="20"/>
          <w:rFonts w:asciiTheme="minorHAnsi" w:hAnsiTheme="minorHAnsi"/>
        </w:rPr>
        <w:t xml:space="preserve">Tous droits réservés.</w:t>
      </w:r>
    </w:p>
    <w:p w:rsidRPr="00DF1A26" w:rsidR="007547E0" w:rsidP="4F519399" w:rsidRDefault="007547E0" w14:paraId="1F621CAA" w14:textId="03780FA3">
      <w:pPr>
        <w:pStyle w:val="OutlineL1"/>
        <w:tabs>
          <w:tab w:val="clear" w:pos="1008"/>
          <w:tab w:val="num" w:pos="576"/>
        </w:tabs>
        <w:ind w:left="432"/>
        <w:rPr>
          <w:sz w:val="20"/>
          <w:rFonts w:asciiTheme="minorHAnsi" w:hAnsiTheme="minorHAnsi" w:cstheme="minorBidi"/>
        </w:rPr>
      </w:pPr>
      <w:r w:rsidRPr="2DE9DFC0" w:rsidR="0FAEB7C8">
        <w:rPr>
          <w:rFonts w:ascii="Calibri" w:hAnsi="Calibri" w:asciiTheme="minorAscii" w:hAnsiTheme="minorAscii"/>
          <w:b w:val="1"/>
          <w:bCs w:val="1"/>
          <w:sz w:val="20"/>
          <w:szCs w:val="20"/>
        </w:rPr>
        <w:t>Divers</w:t>
      </w:r>
      <w:r w:rsidRPr="2DE9DFC0" w:rsidR="0FAEB7C8">
        <w:rPr>
          <w:rFonts w:ascii="Calibri" w:hAnsi="Calibri" w:asciiTheme="minorAscii" w:hAnsiTheme="minorAscii"/>
          <w:sz w:val="20"/>
          <w:szCs w:val="20"/>
        </w:rPr>
        <w:t>.</w:t>
      </w:r>
      <w:r w:rsidRPr="2DE9DFC0" w:rsidR="0FAEB7C8">
        <w:rPr>
          <w:rFonts w:ascii="Calibri" w:hAnsi="Calibri" w:asciiTheme="minorAscii" w:hAnsiTheme="minorAscii"/>
          <w:sz w:val="20"/>
          <w:szCs w:val="20"/>
        </w:rPr>
        <w:t xml:space="preserve"> </w:t>
      </w:r>
      <w:r w:rsidRPr="2DE9DFC0" w:rsidR="0FAEB7C8">
        <w:rPr>
          <w:rFonts w:ascii="Calibri" w:hAnsi="Calibri" w:asciiTheme="minorAscii" w:hAnsiTheme="minorAscii"/>
          <w:sz w:val="20"/>
          <w:szCs w:val="20"/>
        </w:rPr>
        <w:t>Le Programme et les présentes Conditions générales sont régis et seront interprétés conformément au droit du pays d´origine du Commanditaire, sans appliquer aucune provision relative aux conflits ou au choix de la législation susceptible de soumettre l´interprétation des termes de la présente à la loi d´une autre juridiction.</w:t>
      </w:r>
      <w:r w:rsidRPr="2DE9DFC0" w:rsidR="0FAEB7C8">
        <w:rPr>
          <w:rFonts w:ascii="Calibri" w:hAnsi="Calibri" w:asciiTheme="minorAscii" w:hAnsiTheme="minorAscii"/>
          <w:sz w:val="20"/>
          <w:szCs w:val="20"/>
        </w:rPr>
        <w:t xml:space="preserve">  </w:t>
      </w:r>
      <w:r w:rsidRPr="2DE9DFC0" w:rsidR="0FAEB7C8">
        <w:rPr>
          <w:rFonts w:ascii="Calibri" w:hAnsi="Calibri" w:asciiTheme="minorAscii" w:hAnsiTheme="minorAscii"/>
          <w:sz w:val="20"/>
          <w:szCs w:val="20"/>
        </w:rPr>
        <w:t>Les participants se soumettent aux présentes Conditions générales et aux décisions du Commanditaire, qui sont réputées définitives et exécutoires à tous les égards.</w:t>
      </w:r>
      <w:r w:rsidRPr="2DE9DFC0" w:rsidR="0FAEB7C8">
        <w:rPr>
          <w:rFonts w:ascii="Calibri" w:hAnsi="Calibri" w:asciiTheme="minorAscii" w:hAnsiTheme="minorAscii"/>
          <w:sz w:val="20"/>
          <w:szCs w:val="20"/>
        </w:rPr>
        <w:t xml:space="preserve">  </w:t>
      </w:r>
      <w:r w:rsidRPr="2DE9DFC0" w:rsidR="0FAEB7C8">
        <w:rPr>
          <w:rFonts w:ascii="Calibri" w:hAnsi="Calibri" w:asciiTheme="minorAscii" w:hAnsiTheme="minorAscii"/>
          <w:sz w:val="20"/>
          <w:szCs w:val="20"/>
        </w:rPr>
        <w:t>Dans toutes les limites autorisées par la loi en vigueur, le Commanditaire se réserve le droit de modifier les présentes Conditions générales à tout moment, à sa seule discrétion, et de suspendre ou d´annuler le Programme ou la participation de toute personne au Programme, dans l´éventualité où un virus informatique, une intervention humaine non autorisée ou toute autre cause en dehors du contrôle raisonnable du Commanditaire affecte la gestion, la sécurité ou le fonctionnement du Programme, ou si le Commanditaire devient (à sa seule discrétion) incapable de diriger le Programme comme prévu, ou pour toute autre raison que le Commanditaire juge appropriée à sa discrétion.</w:t>
      </w:r>
      <w:r w:rsidRPr="2DE9DFC0" w:rsidR="0FAEB7C8">
        <w:rPr>
          <w:rFonts w:ascii="Calibri" w:hAnsi="Calibri" w:asciiTheme="minorAscii" w:hAnsiTheme="minorAscii"/>
          <w:sz w:val="20"/>
          <w:szCs w:val="20"/>
        </w:rPr>
        <w:t xml:space="preserve"> </w:t>
      </w:r>
    </w:p>
    <w:p w:rsidR="2DE9DFC0" w:rsidP="2DE9DFC0" w:rsidRDefault="2DE9DFC0" w14:paraId="66DC01DB" w14:textId="7DAE3809">
      <w:pPr>
        <w:pStyle w:val="BodyText"/>
        <w:ind w:left="420"/>
      </w:pPr>
      <w:r w:rsidRPr="2DE9DFC0" w:rsidR="2DE9DFC0">
        <w:rPr>
          <w:rFonts w:ascii="Calibri" w:hAnsi="Calibri" w:eastAsia="Calibri" w:cs="Calibri"/>
          <w:sz w:val="20"/>
          <w:szCs w:val="20"/>
        </w:rPr>
        <w:t>Les participants qui enfreignent les présentes Conditions générales, toute loi, règle ou réglementation en lien avec leur participation au Programme, qui altèrent le fonctionnement du Programme ou tout contrôleur proposé dans ce cadre, ou qui adoptent une conduite préjudiciable ou déloyale envers le Commanditaire, le Programme ou tout autre participant (dans chaque cas, tel que déterminé à la seule discrétion du Commanditaire), peuvent être disqualifiés du Programme. Si vous avez des questions concernant les présentes Conditions générales ou le Programme, veuillez envoyer votre question à l’adresse e-mail applicable à votre pays ou région indiquée dans le tableau des coordonnées du Commanditaire ci-dessous.</w:t>
      </w:r>
    </w:p>
    <w:p w:rsidR="2DE9DFC0" w:rsidP="2DE9DFC0" w:rsidRDefault="2DE9DFC0" w14:paraId="12A445FA" w14:textId="5C5C2E12">
      <w:pPr>
        <w:pStyle w:val="OutlineL1"/>
        <w:ind w:left="420"/>
        <w:rPr/>
      </w:pPr>
      <w:r w:rsidRPr="2DE9DFC0" w:rsidR="2DE9DFC0">
        <w:rPr>
          <w:rFonts w:ascii="Calibri" w:hAnsi="Calibri" w:eastAsia="Calibri" w:cs="Calibri"/>
          <w:b w:val="1"/>
          <w:bCs w:val="1"/>
          <w:sz w:val="20"/>
          <w:szCs w:val="20"/>
        </w:rPr>
        <w:t>Coordonnées du Commanditaire</w:t>
      </w:r>
      <w:r w:rsidRPr="2DE9DFC0" w:rsidR="2DE9DFC0">
        <w:rPr>
          <w:rFonts w:ascii="Calibri" w:hAnsi="Calibri" w:eastAsia="Calibri" w:cs="Calibri"/>
          <w:sz w:val="20"/>
          <w:szCs w:val="20"/>
        </w:rPr>
        <w:t xml:space="preserve"> :</w:t>
      </w:r>
    </w:p>
    <w:tbl>
      <w:tblPr>
        <w:tblStyle w:val="TableGrid"/>
        <w:tblW w:w="0" w:type="auto"/>
        <w:tblLook w:val="04A0" w:firstRow="1" w:lastRow="0" w:firstColumn="1" w:lastColumn="0" w:noHBand="0" w:noVBand="1"/>
      </w:tblPr>
      <w:tblGrid>
        <w:gridCol w:w="2400"/>
        <w:gridCol w:w="6600"/>
      </w:tblGrid>
      <w:tr w:rsidR="2DE9DFC0" w:rsidTr="2DE9DFC0" w14:paraId="0DF9EAB8">
        <w:tc>
          <w:tcPr>
            <w:tcW w:w="2400" w:type="dxa"/>
            <w:tcMar/>
          </w:tcPr>
          <w:p w:rsidR="2DE9DFC0" w:rsidP="2DE9DFC0" w:rsidRDefault="2DE9DFC0" w14:paraId="43BC09C9" w14:textId="5DF7E688">
            <w:pPr>
              <w:pStyle w:val="Normal"/>
            </w:pPr>
            <w:r w:rsidRPr="2DE9DFC0" w:rsidR="2DE9DFC0">
              <w:rPr>
                <w:rFonts w:ascii="Calibri" w:hAnsi="Calibri" w:eastAsia="Calibri" w:cs="Calibri"/>
                <w:b w:val="1"/>
                <w:bCs w:val="1"/>
                <w:sz w:val="20"/>
                <w:szCs w:val="20"/>
              </w:rPr>
              <w:t>Pays/Région</w:t>
            </w:r>
          </w:p>
        </w:tc>
        <w:tc>
          <w:tcPr>
            <w:tcW w:w="6600" w:type="dxa"/>
            <w:tcMar/>
          </w:tcPr>
          <w:p w:rsidR="2DE9DFC0" w:rsidP="2DE9DFC0" w:rsidRDefault="2DE9DFC0" w14:paraId="01ABAF1B" w14:textId="5FD1F2E4">
            <w:pPr>
              <w:pStyle w:val="Normal"/>
            </w:pPr>
            <w:r w:rsidRPr="2DE9DFC0" w:rsidR="2DE9DFC0">
              <w:rPr>
                <w:rFonts w:ascii="Calibri" w:hAnsi="Calibri" w:eastAsia="Calibri" w:cs="Calibri"/>
                <w:b w:val="1"/>
                <w:bCs w:val="1"/>
                <w:sz w:val="20"/>
                <w:szCs w:val="20"/>
              </w:rPr>
              <w:t>Coordonnées</w:t>
            </w:r>
          </w:p>
        </w:tc>
      </w:tr>
      <w:tr w:rsidR="2DE9DFC0" w:rsidTr="2DE9DFC0" w14:paraId="5E5DF21E">
        <w:tc>
          <w:tcPr>
            <w:tcW w:w="2400" w:type="dxa"/>
            <w:tcMar/>
          </w:tcPr>
          <w:p w:rsidR="2DE9DFC0" w:rsidP="2DE9DFC0" w:rsidRDefault="2DE9DFC0" w14:paraId="5130155A" w14:textId="02F69F35">
            <w:pPr>
              <w:pStyle w:val="Normal"/>
            </w:pPr>
            <w:r w:rsidRPr="2DE9DFC0" w:rsidR="2DE9DFC0">
              <w:rPr>
                <w:rFonts w:ascii="Calibri" w:hAnsi="Calibri" w:eastAsia="Calibri" w:cs="Calibri"/>
                <w:sz w:val="20"/>
                <w:szCs w:val="20"/>
              </w:rPr>
              <w:t>Allemagne</w:t>
            </w:r>
          </w:p>
        </w:tc>
        <w:tc>
          <w:tcPr>
            <w:tcW w:w="6600" w:type="dxa"/>
            <w:tcMar/>
          </w:tcPr>
          <w:p w:rsidR="2DE9DFC0" w:rsidP="2DE9DFC0" w:rsidRDefault="2DE9DFC0" w14:paraId="5A82BE32" w14:textId="7E6490EB">
            <w:pPr>
              <w:pStyle w:val="Normal"/>
            </w:pPr>
            <w:r w:rsidRPr="2DE9DFC0" w:rsidR="2DE9DFC0">
              <w:rPr>
                <w:rFonts w:ascii="Calibri" w:hAnsi="Calibri" w:eastAsia="Calibri" w:cs="Calibri"/>
                <w:sz w:val="20"/>
                <w:szCs w:val="20"/>
              </w:rPr>
              <w:t>sales.de@fluke.com</w:t>
            </w:r>
            <w:r>
              <w:br/>
            </w:r>
            <w:r w:rsidRPr="2DE9DFC0" w:rsidR="2DE9DFC0">
              <w:rPr>
                <w:rFonts w:ascii="Calibri" w:hAnsi="Calibri" w:eastAsia="Calibri" w:cs="Calibri"/>
                <w:sz w:val="20"/>
                <w:szCs w:val="20"/>
              </w:rPr>
              <w:t>Fluke Deutschland GmbH, In den Engematten 14, 79286, Glottertal, Allemagne</w:t>
            </w:r>
          </w:p>
        </w:tc>
      </w:tr>
      <w:tr w:rsidR="2DE9DFC0" w:rsidTr="2DE9DFC0" w14:paraId="66A5B3A5">
        <w:tc>
          <w:tcPr>
            <w:tcW w:w="2400" w:type="dxa"/>
            <w:tcMar/>
          </w:tcPr>
          <w:p w:rsidR="2DE9DFC0" w:rsidP="2DE9DFC0" w:rsidRDefault="2DE9DFC0" w14:paraId="09FE996F" w14:textId="01BA2CA1">
            <w:pPr>
              <w:pStyle w:val="Normal"/>
            </w:pPr>
            <w:r w:rsidRPr="2DE9DFC0" w:rsidR="2DE9DFC0">
              <w:rPr>
                <w:rFonts w:ascii="Calibri" w:hAnsi="Calibri" w:eastAsia="Calibri" w:cs="Calibri"/>
                <w:sz w:val="20"/>
                <w:szCs w:val="20"/>
              </w:rPr>
              <w:t>France</w:t>
            </w:r>
          </w:p>
        </w:tc>
        <w:tc>
          <w:tcPr>
            <w:tcW w:w="6600" w:type="dxa"/>
            <w:tcMar/>
          </w:tcPr>
          <w:p w:rsidR="2DE9DFC0" w:rsidP="2DE9DFC0" w:rsidRDefault="2DE9DFC0" w14:paraId="40FE4B5D" w14:textId="6F20E209">
            <w:pPr>
              <w:pStyle w:val="Normal"/>
            </w:pPr>
            <w:r w:rsidRPr="2DE9DFC0" w:rsidR="2DE9DFC0">
              <w:rPr>
                <w:rFonts w:ascii="Calibri" w:hAnsi="Calibri" w:eastAsia="Calibri" w:cs="Calibri"/>
                <w:sz w:val="20"/>
                <w:szCs w:val="20"/>
              </w:rPr>
              <w:t>info_fr_pruftechnik@fluke.com</w:t>
            </w:r>
            <w:r>
              <w:br/>
            </w:r>
            <w:r w:rsidRPr="2DE9DFC0" w:rsidR="2DE9DFC0">
              <w:rPr>
                <w:rFonts w:ascii="Calibri" w:hAnsi="Calibri" w:eastAsia="Calibri" w:cs="Calibri"/>
                <w:sz w:val="20"/>
                <w:szCs w:val="20"/>
              </w:rPr>
              <w:t>Fluke France SAS, 9 Rue Paul Dautier, Vélizy-Villacoublay 7814</w:t>
            </w:r>
          </w:p>
        </w:tc>
      </w:tr>
      <w:tr w:rsidR="2DE9DFC0" w:rsidTr="2DE9DFC0" w14:paraId="733A8FAF">
        <w:tc>
          <w:tcPr>
            <w:tcW w:w="2400" w:type="dxa"/>
            <w:tcMar/>
          </w:tcPr>
          <w:p w:rsidR="2DE9DFC0" w:rsidP="2DE9DFC0" w:rsidRDefault="2DE9DFC0" w14:paraId="5DB57DAF" w14:textId="62F13957">
            <w:pPr>
              <w:pStyle w:val="Normal"/>
            </w:pPr>
            <w:r w:rsidRPr="2DE9DFC0" w:rsidR="2DE9DFC0">
              <w:rPr>
                <w:rFonts w:ascii="Calibri" w:hAnsi="Calibri" w:eastAsia="Calibri" w:cs="Calibri"/>
                <w:sz w:val="20"/>
                <w:szCs w:val="20"/>
              </w:rPr>
              <w:t>Belgique, Luxembourg, Pays-Bas</w:t>
            </w:r>
          </w:p>
        </w:tc>
        <w:tc>
          <w:tcPr>
            <w:tcW w:w="6600" w:type="dxa"/>
            <w:tcMar/>
          </w:tcPr>
          <w:p w:rsidR="2DE9DFC0" w:rsidP="2DE9DFC0" w:rsidRDefault="2DE9DFC0" w14:paraId="5D9C16DB" w14:textId="0F6B35BE">
            <w:pPr>
              <w:pStyle w:val="Normal"/>
            </w:pPr>
            <w:r w:rsidRPr="2DE9DFC0" w:rsidR="2DE9DFC0">
              <w:rPr>
                <w:rFonts w:ascii="Calibri" w:hAnsi="Calibri" w:eastAsia="Calibri" w:cs="Calibri"/>
                <w:sz w:val="20"/>
                <w:szCs w:val="20"/>
              </w:rPr>
              <w:t>Info.benelux.frs@fluke.com</w:t>
            </w:r>
            <w:r>
              <w:br/>
            </w:r>
            <w:r w:rsidRPr="2DE9DFC0" w:rsidR="2DE9DFC0">
              <w:rPr>
                <w:rFonts w:ascii="Calibri" w:hAnsi="Calibri" w:eastAsia="Calibri" w:cs="Calibri"/>
                <w:sz w:val="20"/>
                <w:szCs w:val="20"/>
              </w:rPr>
              <w:t>Fluke Belgium S.A./N.V., adresse enregistrée : Gaston Crommenlaan 8 bus 0510, 1er étage, 9050, Gand, Belgique.</w:t>
            </w:r>
          </w:p>
        </w:tc>
      </w:tr>
      <w:tr w:rsidR="2DE9DFC0" w:rsidTr="2DE9DFC0" w14:paraId="0D91D222">
        <w:tc>
          <w:tcPr>
            <w:tcW w:w="2400" w:type="dxa"/>
            <w:tcMar/>
          </w:tcPr>
          <w:p w:rsidR="2DE9DFC0" w:rsidP="2DE9DFC0" w:rsidRDefault="2DE9DFC0" w14:paraId="42DE9289" w14:textId="52C43171">
            <w:pPr>
              <w:pStyle w:val="Normal"/>
            </w:pPr>
            <w:r w:rsidRPr="2DE9DFC0" w:rsidR="2DE9DFC0">
              <w:rPr>
                <w:rFonts w:ascii="Calibri" w:hAnsi="Calibri" w:eastAsia="Calibri" w:cs="Calibri"/>
                <w:sz w:val="20"/>
                <w:szCs w:val="20"/>
              </w:rPr>
              <w:t>Royaume-Uni</w:t>
            </w:r>
          </w:p>
        </w:tc>
        <w:tc>
          <w:tcPr>
            <w:tcW w:w="6600" w:type="dxa"/>
            <w:tcMar/>
          </w:tcPr>
          <w:p w:rsidR="2DE9DFC0" w:rsidP="2DE9DFC0" w:rsidRDefault="2DE9DFC0" w14:paraId="79B40F7E" w14:textId="574902FE">
            <w:pPr>
              <w:pStyle w:val="Normal"/>
            </w:pPr>
            <w:r w:rsidRPr="2DE9DFC0" w:rsidR="2DE9DFC0">
              <w:rPr>
                <w:rFonts w:ascii="Calibri" w:hAnsi="Calibri" w:eastAsia="Calibri" w:cs="Calibri"/>
                <w:sz w:val="20"/>
                <w:szCs w:val="20"/>
              </w:rPr>
              <w:t>ptuk_sales@pruftechnik.com</w:t>
            </w:r>
            <w:r>
              <w:br/>
            </w:r>
            <w:r w:rsidRPr="2DE9DFC0" w:rsidR="2DE9DFC0">
              <w:rPr>
                <w:rFonts w:ascii="Calibri" w:hAnsi="Calibri" w:eastAsia="Calibri" w:cs="Calibri"/>
                <w:sz w:val="20"/>
                <w:szCs w:val="20"/>
              </w:rPr>
              <w:t>FLUKE (UK) Limited, 52 Hurricane Way, Norwich, NR6 6JB</w:t>
            </w:r>
          </w:p>
        </w:tc>
      </w:tr>
      <w:tr w:rsidR="2DE9DFC0" w:rsidTr="2DE9DFC0" w14:paraId="78341713">
        <w:tc>
          <w:tcPr>
            <w:tcW w:w="2400" w:type="dxa"/>
            <w:tcMar/>
          </w:tcPr>
          <w:p w:rsidR="2DE9DFC0" w:rsidP="2DE9DFC0" w:rsidRDefault="2DE9DFC0" w14:paraId="1DE47CD8" w14:textId="4769B066">
            <w:pPr>
              <w:pStyle w:val="Normal"/>
            </w:pPr>
            <w:r w:rsidRPr="2DE9DFC0" w:rsidR="2DE9DFC0">
              <w:rPr>
                <w:rFonts w:ascii="Calibri" w:hAnsi="Calibri" w:eastAsia="Calibri" w:cs="Calibri"/>
                <w:sz w:val="20"/>
                <w:szCs w:val="20"/>
              </w:rPr>
              <w:t>Italie</w:t>
            </w:r>
          </w:p>
        </w:tc>
        <w:tc>
          <w:tcPr>
            <w:tcW w:w="6600" w:type="dxa"/>
            <w:tcMar/>
          </w:tcPr>
          <w:p w:rsidR="2DE9DFC0" w:rsidP="2DE9DFC0" w:rsidRDefault="2DE9DFC0" w14:paraId="2D83A92A" w14:textId="54DC1935">
            <w:pPr>
              <w:pStyle w:val="Normal"/>
            </w:pPr>
            <w:r w:rsidRPr="2DE9DFC0" w:rsidR="2DE9DFC0">
              <w:rPr>
                <w:rFonts w:ascii="Calibri" w:hAnsi="Calibri" w:eastAsia="Calibri" w:cs="Calibri"/>
                <w:sz w:val="20"/>
                <w:szCs w:val="20"/>
              </w:rPr>
              <w:t>Info_it@pruftechnik.com</w:t>
            </w:r>
            <w:r>
              <w:br/>
            </w:r>
            <w:r w:rsidRPr="2DE9DFC0" w:rsidR="2DE9DFC0">
              <w:rPr>
                <w:rFonts w:ascii="Calibri" w:hAnsi="Calibri" w:eastAsia="Calibri" w:cs="Calibri"/>
                <w:sz w:val="20"/>
                <w:szCs w:val="20"/>
              </w:rPr>
              <w:t>Fluke Italie SRL, Piazzale Francesco Baracca 1, 20123, Milano, Italie</w:t>
            </w:r>
          </w:p>
        </w:tc>
      </w:tr>
      <w:tr w:rsidR="2DE9DFC0" w:rsidTr="2DE9DFC0" w14:paraId="3FB875C1">
        <w:tc>
          <w:tcPr>
            <w:tcW w:w="2400" w:type="dxa"/>
            <w:tcMar/>
          </w:tcPr>
          <w:p w:rsidR="2DE9DFC0" w:rsidP="2DE9DFC0" w:rsidRDefault="2DE9DFC0" w14:paraId="1CA541A9" w14:textId="6671185B">
            <w:pPr>
              <w:pStyle w:val="Normal"/>
            </w:pPr>
            <w:r w:rsidRPr="2DE9DFC0" w:rsidR="2DE9DFC0">
              <w:rPr>
                <w:rFonts w:ascii="Calibri" w:hAnsi="Calibri" w:eastAsia="Calibri" w:cs="Calibri"/>
                <w:sz w:val="20"/>
                <w:szCs w:val="20"/>
              </w:rPr>
              <w:t>Espagne</w:t>
            </w:r>
          </w:p>
        </w:tc>
        <w:tc>
          <w:tcPr>
            <w:tcW w:w="6600" w:type="dxa"/>
            <w:tcMar/>
          </w:tcPr>
          <w:p w:rsidR="2DE9DFC0" w:rsidP="2DE9DFC0" w:rsidRDefault="2DE9DFC0" w14:paraId="1D471F34" w14:textId="43AF3321">
            <w:pPr>
              <w:pStyle w:val="Normal"/>
            </w:pPr>
            <w:r w:rsidRPr="2DE9DFC0" w:rsidR="2DE9DFC0">
              <w:rPr>
                <w:rFonts w:ascii="Calibri" w:hAnsi="Calibri" w:eastAsia="Calibri" w:cs="Calibri"/>
                <w:sz w:val="20"/>
                <w:szCs w:val="20"/>
              </w:rPr>
              <w:t>contacto@pruftechnik.com</w:t>
            </w:r>
            <w:r>
              <w:br/>
            </w:r>
            <w:r w:rsidRPr="2DE9DFC0" w:rsidR="2DE9DFC0">
              <w:rPr>
                <w:rFonts w:ascii="Calibri" w:hAnsi="Calibri" w:eastAsia="Calibri" w:cs="Calibri"/>
                <w:sz w:val="20"/>
                <w:szCs w:val="20"/>
              </w:rPr>
              <w:t>FLUKE IBERICA S.L., Avenida de la Industria, 32, 28108 Alcobendas, Madrid, Espagne</w:t>
            </w:r>
          </w:p>
        </w:tc>
      </w:tr>
      <w:tr w:rsidR="2DE9DFC0" w:rsidTr="2DE9DFC0" w14:paraId="28CB5917">
        <w:tc>
          <w:tcPr>
            <w:tcW w:w="2400" w:type="dxa"/>
            <w:tcMar/>
          </w:tcPr>
          <w:p w:rsidR="2DE9DFC0" w:rsidP="2DE9DFC0" w:rsidRDefault="2DE9DFC0" w14:paraId="448C584C" w14:textId="154BFC9F">
            <w:pPr>
              <w:pStyle w:val="Normal"/>
            </w:pPr>
            <w:r w:rsidRPr="2DE9DFC0" w:rsidR="2DE9DFC0">
              <w:rPr>
                <w:rFonts w:ascii="Calibri" w:hAnsi="Calibri" w:eastAsia="Calibri" w:cs="Calibri"/>
                <w:sz w:val="20"/>
                <w:szCs w:val="20"/>
              </w:rPr>
              <w:t>Portugal</w:t>
            </w:r>
          </w:p>
        </w:tc>
        <w:tc>
          <w:tcPr>
            <w:tcW w:w="6600" w:type="dxa"/>
            <w:tcMar/>
          </w:tcPr>
          <w:p w:rsidR="2DE9DFC0" w:rsidP="2DE9DFC0" w:rsidRDefault="2DE9DFC0" w14:paraId="566B3433" w14:textId="742DD9FE">
            <w:pPr>
              <w:pStyle w:val="Normal"/>
            </w:pPr>
            <w:r w:rsidRPr="2DE9DFC0" w:rsidR="2DE9DFC0">
              <w:rPr>
                <w:rFonts w:ascii="Calibri" w:hAnsi="Calibri" w:eastAsia="Calibri" w:cs="Calibri"/>
                <w:sz w:val="20"/>
                <w:szCs w:val="20"/>
              </w:rPr>
              <w:t>contacto@pruftechnik.com</w:t>
            </w:r>
            <w:r>
              <w:br/>
            </w:r>
            <w:r w:rsidRPr="2DE9DFC0" w:rsidR="2DE9DFC0">
              <w:rPr>
                <w:rFonts w:ascii="Calibri" w:hAnsi="Calibri" w:eastAsia="Calibri" w:cs="Calibri"/>
                <w:sz w:val="20"/>
                <w:szCs w:val="20"/>
              </w:rPr>
              <w:t>Fluke Europe B.V., BIC 1, 5657 BX, Eindhoven, Pays-Bas</w:t>
            </w:r>
          </w:p>
        </w:tc>
      </w:tr>
      <w:tr w:rsidR="2DE9DFC0" w:rsidTr="2DE9DFC0" w14:paraId="3C491566">
        <w:tc>
          <w:tcPr>
            <w:tcW w:w="2400" w:type="dxa"/>
            <w:tcMar/>
          </w:tcPr>
          <w:p w:rsidR="2DE9DFC0" w:rsidP="2DE9DFC0" w:rsidRDefault="2DE9DFC0" w14:paraId="245FF7C7" w14:textId="78813014">
            <w:pPr>
              <w:pStyle w:val="Normal"/>
            </w:pPr>
            <w:r w:rsidRPr="2DE9DFC0" w:rsidR="2DE9DFC0">
              <w:rPr>
                <w:rFonts w:ascii="Calibri" w:hAnsi="Calibri" w:eastAsia="Calibri" w:cs="Calibri"/>
                <w:sz w:val="20"/>
                <w:szCs w:val="20"/>
              </w:rPr>
              <w:t>Pologne</w:t>
            </w:r>
          </w:p>
        </w:tc>
        <w:tc>
          <w:tcPr>
            <w:tcW w:w="6600" w:type="dxa"/>
            <w:tcMar/>
          </w:tcPr>
          <w:p w:rsidR="2DE9DFC0" w:rsidP="2DE9DFC0" w:rsidRDefault="2DE9DFC0" w14:paraId="77A8F7AC" w14:textId="64CBBBB6">
            <w:pPr>
              <w:pStyle w:val="Normal"/>
            </w:pPr>
            <w:r w:rsidRPr="2DE9DFC0" w:rsidR="2DE9DFC0">
              <w:rPr>
                <w:rFonts w:ascii="Calibri" w:hAnsi="Calibri" w:eastAsia="Calibri" w:cs="Calibri"/>
                <w:sz w:val="20"/>
                <w:szCs w:val="20"/>
              </w:rPr>
              <w:t>info_pl@pruftechnik.com</w:t>
            </w:r>
            <w:r>
              <w:br/>
            </w:r>
            <w:r w:rsidRPr="2DE9DFC0" w:rsidR="2DE9DFC0">
              <w:rPr>
                <w:rFonts w:ascii="Calibri" w:hAnsi="Calibri" w:eastAsia="Calibri" w:cs="Calibri"/>
                <w:sz w:val="20"/>
                <w:szCs w:val="20"/>
              </w:rPr>
              <w:t>Pruftechnik Wibrem Sp. z o.o., ul. Bolkowska 3, 53-612 Wroclaw</w:t>
            </w:r>
          </w:p>
        </w:tc>
      </w:tr>
      <w:tr w:rsidR="2DE9DFC0" w:rsidTr="2DE9DFC0" w14:paraId="3F452970">
        <w:tc>
          <w:tcPr>
            <w:tcW w:w="2400" w:type="dxa"/>
            <w:tcMar/>
          </w:tcPr>
          <w:p w:rsidR="2DE9DFC0" w:rsidP="2DE9DFC0" w:rsidRDefault="2DE9DFC0" w14:paraId="3E4511F8" w14:textId="04BD1A08">
            <w:pPr>
              <w:pStyle w:val="Normal"/>
            </w:pPr>
            <w:r w:rsidRPr="2DE9DFC0" w:rsidR="2DE9DFC0">
              <w:rPr>
                <w:rFonts w:ascii="Calibri" w:hAnsi="Calibri" w:eastAsia="Calibri" w:cs="Calibri"/>
                <w:sz w:val="20"/>
                <w:szCs w:val="20"/>
              </w:rPr>
              <w:t>Pays nordiques</w:t>
            </w:r>
          </w:p>
        </w:tc>
        <w:tc>
          <w:tcPr>
            <w:tcW w:w="6600" w:type="dxa"/>
            <w:tcMar/>
          </w:tcPr>
          <w:p w:rsidR="2DE9DFC0" w:rsidP="2DE9DFC0" w:rsidRDefault="2DE9DFC0" w14:paraId="41BCD2FD" w14:textId="38A1A054">
            <w:pPr>
              <w:pStyle w:val="Normal"/>
            </w:pPr>
            <w:r w:rsidRPr="2DE9DFC0" w:rsidR="2DE9DFC0">
              <w:rPr>
                <w:rFonts w:ascii="Calibri" w:hAnsi="Calibri" w:eastAsia="Calibri" w:cs="Calibri"/>
                <w:sz w:val="20"/>
                <w:szCs w:val="20"/>
              </w:rPr>
              <w:t>iss.Nordics@fluke.com / roc.norway@fluke.com</w:t>
            </w:r>
            <w:r>
              <w:br/>
            </w:r>
            <w:r w:rsidRPr="2DE9DFC0" w:rsidR="2DE9DFC0">
              <w:rPr>
                <w:rFonts w:ascii="Calibri" w:hAnsi="Calibri" w:eastAsia="Calibri" w:cs="Calibri"/>
                <w:sz w:val="20"/>
                <w:szCs w:val="20"/>
              </w:rPr>
              <w:t>Norvège : Fluke Norge A/s, adresse enregistrée : c/o Regus Posthuset, Level 4 Biskop Gunnerus' gate 14A, Oslo, 0185, Norvège</w:t>
            </w:r>
            <w:r>
              <w:br/>
            </w:r>
            <w:r w:rsidRPr="2DE9DFC0" w:rsidR="2DE9DFC0">
              <w:rPr>
                <w:rFonts w:ascii="Calibri" w:hAnsi="Calibri" w:eastAsia="Calibri" w:cs="Calibri"/>
                <w:sz w:val="20"/>
                <w:szCs w:val="20"/>
              </w:rPr>
              <w:t>Danemark : Fluke Danmark A/S, adresse enregistrée : C/o Regus, Herstedøstervej 27-29, Unit A DK-2620 Albertslund, 2620, Copenhague, Danemark</w:t>
            </w:r>
            <w:r>
              <w:br/>
            </w:r>
            <w:r w:rsidRPr="2DE9DFC0" w:rsidR="2DE9DFC0">
              <w:rPr>
                <w:rFonts w:ascii="Calibri" w:hAnsi="Calibri" w:eastAsia="Calibri" w:cs="Calibri"/>
                <w:sz w:val="20"/>
                <w:szCs w:val="20"/>
              </w:rPr>
              <w:t>Finlande : Fluke Finland OY, adresse enregistrée : Teknobulevardi 3-5, 01530 Vantaa, Finlande</w:t>
            </w:r>
            <w:r>
              <w:br/>
            </w:r>
            <w:r w:rsidRPr="2DE9DFC0" w:rsidR="2DE9DFC0">
              <w:rPr>
                <w:rFonts w:ascii="Calibri" w:hAnsi="Calibri" w:eastAsia="Calibri" w:cs="Calibri"/>
                <w:sz w:val="20"/>
                <w:szCs w:val="20"/>
              </w:rPr>
              <w:t>Suède : Fluke Sverige AB, adresse enregistrée : Björklundabacken 10, 436 57 Hovås, Stockholm, Suède</w:t>
            </w:r>
          </w:p>
        </w:tc>
      </w:tr>
      <w:tr w:rsidR="2DE9DFC0" w:rsidTr="2DE9DFC0" w14:paraId="52A90135">
        <w:tc>
          <w:tcPr>
            <w:tcW w:w="2400" w:type="dxa"/>
            <w:tcMar/>
          </w:tcPr>
          <w:p w:rsidR="2DE9DFC0" w:rsidP="2DE9DFC0" w:rsidRDefault="2DE9DFC0" w14:paraId="7E421E89" w14:textId="2EDD6020">
            <w:pPr>
              <w:pStyle w:val="Normal"/>
            </w:pPr>
            <w:r w:rsidRPr="2DE9DFC0" w:rsidR="2DE9DFC0">
              <w:rPr>
                <w:rFonts w:ascii="Calibri" w:hAnsi="Calibri" w:eastAsia="Calibri" w:cs="Calibri"/>
                <w:sz w:val="20"/>
                <w:szCs w:val="20"/>
              </w:rPr>
              <w:t>Algérie, Angola, Bénin, Botswana, Burkina Faso, Cameroun, Tchad, Congo, Égypte, Guinée équatoriale, Eswatini, Gabon, Gambie, Ghana, Côte d’Ivoire, Kenya, Lesotho, Liberia, Malawi, Mali, Maurice, Maroc, Namibie, Nigeria, Rwanda, Sénégal, Seychelles, Sierra Leone, Afrique du Sud, Tanzanie, Togo, Tunisie, Ouganda, Zambie, Zimbabwe, Irak, Jordanie, Royaume d’Arabie saoudite, Koweït, Libye, Oman, Qatar et Émirats arabes unis</w:t>
            </w:r>
          </w:p>
        </w:tc>
        <w:tc>
          <w:tcPr>
            <w:tcW w:w="6600" w:type="dxa"/>
            <w:tcMar/>
          </w:tcPr>
          <w:p w:rsidR="2DE9DFC0" w:rsidP="2DE9DFC0" w:rsidRDefault="2DE9DFC0" w14:paraId="75C09BE2" w14:textId="5767B0B0">
            <w:pPr>
              <w:pStyle w:val="Normal"/>
            </w:pPr>
            <w:r w:rsidRPr="2DE9DFC0" w:rsidR="2DE9DFC0">
              <w:rPr>
                <w:rFonts w:ascii="Calibri" w:hAnsi="Calibri" w:eastAsia="Calibri" w:cs="Calibri"/>
                <w:sz w:val="20"/>
                <w:szCs w:val="20"/>
              </w:rPr>
              <w:t>ptme@pruftechnik.com</w:t>
            </w:r>
            <w:r>
              <w:br/>
            </w:r>
            <w:r w:rsidRPr="2DE9DFC0" w:rsidR="2DE9DFC0">
              <w:rPr>
                <w:rFonts w:ascii="Calibri" w:hAnsi="Calibri" w:eastAsia="Calibri" w:cs="Calibri"/>
                <w:sz w:val="20"/>
                <w:szCs w:val="20"/>
              </w:rPr>
              <w:t>Fluke Europe B.V., BIC 1, 5657 BX, Eindhoven, Pays-Bas</w:t>
            </w:r>
          </w:p>
        </w:tc>
      </w:tr>
      <w:tr w:rsidR="2DE9DFC0" w:rsidTr="2DE9DFC0" w14:paraId="7499B7D1">
        <w:tc>
          <w:tcPr>
            <w:tcW w:w="2400" w:type="dxa"/>
            <w:tcMar/>
          </w:tcPr>
          <w:p w:rsidR="2DE9DFC0" w:rsidP="2DE9DFC0" w:rsidRDefault="2DE9DFC0" w14:paraId="729FE6BB" w14:textId="332B6CE8">
            <w:pPr>
              <w:pStyle w:val="Normal"/>
            </w:pPr>
            <w:r w:rsidRPr="2DE9DFC0" w:rsidR="2DE9DFC0">
              <w:rPr>
                <w:rFonts w:ascii="Calibri" w:hAnsi="Calibri" w:eastAsia="Calibri" w:cs="Calibri"/>
                <w:sz w:val="20"/>
                <w:szCs w:val="20"/>
              </w:rPr>
              <w:t>Turquie</w:t>
            </w:r>
          </w:p>
        </w:tc>
        <w:tc>
          <w:tcPr>
            <w:tcW w:w="6600" w:type="dxa"/>
            <w:tcMar/>
          </w:tcPr>
          <w:p w:rsidR="2DE9DFC0" w:rsidP="2DE9DFC0" w:rsidRDefault="2DE9DFC0" w14:paraId="5F194353" w14:textId="38B535A1">
            <w:pPr>
              <w:pStyle w:val="Normal"/>
            </w:pPr>
            <w:r w:rsidRPr="2DE9DFC0" w:rsidR="2DE9DFC0">
              <w:rPr>
                <w:rFonts w:ascii="Calibri" w:hAnsi="Calibri" w:eastAsia="Calibri" w:cs="Calibri"/>
                <w:sz w:val="20"/>
                <w:szCs w:val="20"/>
              </w:rPr>
              <w:t>ptme@pruftechnik.com</w:t>
            </w:r>
            <w:r>
              <w:br/>
            </w:r>
            <w:r w:rsidRPr="2DE9DFC0" w:rsidR="2DE9DFC0">
              <w:rPr>
                <w:rFonts w:ascii="Calibri" w:hAnsi="Calibri" w:eastAsia="Calibri" w:cs="Calibri"/>
                <w:sz w:val="20"/>
                <w:szCs w:val="20"/>
              </w:rPr>
              <w:t>PRÜFTECHNIK Proaktif Bakim Teknolojileri Ve Hizmetleri Sanayi Ve Ticaret Limited Sirketi, C/o Regus, Barbaros Mah. Halk Cad. Palladium Residence (A Blok) No: 8A Interior Door No: 3 Ataşehir / İstanbul, Turquie</w:t>
            </w:r>
          </w:p>
        </w:tc>
      </w:tr>
    </w:tbl>
    <w:p w:rsidR="2DE9DFC0" w:rsidP="2DE9DFC0" w:rsidRDefault="2DE9DFC0" w14:paraId="4904EAD5" w14:textId="6CE96C1E">
      <w:pPr>
        <w:pStyle w:val="Normal"/>
      </w:pPr>
    </w:p>
    <w:sectPr w:rsidRPr="007547E0" w:rsidR="00E61D8E" w:rsidSect="004B64E2">
      <w:headerReference w:type="default" r:id="rId11"/>
      <w:footerReference w:type="default" r:id="rId12"/>
      <w:pgSz w:w="11906" w:h="16838" w:orient="portrait" w:code="9"/>
      <w:pgMar w:top="1440" w:right="1152" w:bottom="360" w:left="1800" w:header="864"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5A24" w:rsidRDefault="00BC5A24" w14:paraId="25F39757" w14:textId="77777777">
      <w:r>
        <w:separator/>
      </w:r>
    </w:p>
  </w:endnote>
  <w:endnote w:type="continuationSeparator" w:id="0">
    <w:p w:rsidR="00BC5A24" w:rsidRDefault="00BC5A24" w14:paraId="1292DF87" w14:textId="77777777">
      <w:r>
        <w:continuationSeparator/>
      </w:r>
    </w:p>
  </w:endnote>
  <w:endnote w:type="continuationNotice" w:id="1">
    <w:p w:rsidR="00BC5A24" w:rsidRDefault="00BC5A24" w14:paraId="3DB2D4C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64E2" w:rsidP="18800D67" w:rsidRDefault="004B64E2" w14:paraId="4982FEBD" w14:textId="77777777">
    <w:pPr>
      <w:pStyle w:val="Footer"/>
      <w:suppressLineNumbers w:val="0"/>
      <w:bidi w:val="0"/>
      <w:spacing w:before="0" w:beforeAutospacing="off" w:after="0" w:afterAutospacing="off" w:line="259" w:lineRule="auto"/>
      <w:ind w:left="0" w:right="0"/>
      <w:jc w:val="right"/>
      <w:rPr>
        <w:color w:val="767171" w:themeColor="background2" w:themeTint="FF" w:themeShade="80"/>
        <w:sz w:val="18"/>
        <w:szCs w:val="18"/>
      </w:rPr>
    </w:pPr>
  </w:p>
  <w:tbl>
    <w:tblPr>
      <w:tblW w:w="9082" w:type="dxa"/>
      <w:tblCellSpacing w:w="15" w:type="dxa"/>
      <w:tblCellMar>
        <w:top w:w="15" w:type="dxa"/>
        <w:left w:w="15" w:type="dxa"/>
        <w:bottom w:w="15" w:type="dxa"/>
        <w:right w:w="15" w:type="dxa"/>
      </w:tblCellMar>
      <w:tblLook w:val="04A0" w:firstRow="1" w:lastRow="0" w:firstColumn="1" w:lastColumn="0" w:noHBand="0" w:noVBand="1"/>
    </w:tblPr>
    <w:tblGrid>
      <w:gridCol w:w="6270"/>
      <w:gridCol w:w="2812"/>
    </w:tblGrid>
    <w:tr w:rsidRPr="004B64E2" w:rsidR="004B64E2" w:rsidTr="18800D67" w14:paraId="2B07797D" w14:textId="77777777">
      <w:trPr>
        <w:tblCellSpacing w:w="15" w:type="dxa"/>
      </w:trPr>
      <w:tc>
        <w:tcPr>
          <w:tcW w:w="6270" w:type="dxa"/>
          <w:shd w:val="clear" w:color="auto" w:fill="FFFFFF" w:themeFill="background1"/>
          <w:tcMar/>
          <w:vAlign w:val="center"/>
          <w:hideMark/>
        </w:tcPr>
        <w:p w:rsidRPr="004B64E2" w:rsidR="004B64E2" w:rsidP="18800D67" w:rsidRDefault="004B64E2" w14:paraId="7B9617EC" w14:textId="150FE616">
          <w:pPr>
            <w:pStyle w:val="Footer"/>
            <w:suppressLineNumbers w:val="0"/>
            <w:bidi w:val="0"/>
            <w:spacing w:before="0" w:beforeAutospacing="off" w:after="0" w:afterAutospacing="off" w:line="259" w:lineRule="auto"/>
            <w:ind w:left="0" w:right="0"/>
            <w:jc w:val="right"/>
            <w:rPr>
              <w:noProof w:val="0"/>
              <w:color w:val="767171" w:themeColor="background2" w:themeTint="FF" w:themeShade="80"/>
              <w:sz w:val="18"/>
              <w:szCs w:val="18"/>
              <w:lang w:val="fr-FR"/>
            </w:rPr>
          </w:pPr>
          <w:r w:rsidRPr="18800D67" w:rsidR="18800D67">
            <w:rPr>
              <w:noProof w:val="0"/>
              <w:color w:val="767171" w:themeColor="background2" w:themeTint="FF" w:themeShade="80"/>
              <w:sz w:val="18"/>
              <w:szCs w:val="18"/>
              <w:lang w:val="fr-FR"/>
            </w:rPr>
            <w:t>Fluke France SAS</w:t>
          </w:r>
        </w:p>
      </w:tc>
      <w:tc>
        <w:tcPr>
          <w:tcW w:w="2812" w:type="dxa"/>
          <w:tcMar/>
          <w:vAlign w:val="center"/>
          <w:hideMark/>
        </w:tcPr>
        <w:p w:rsidRPr="004B64E2" w:rsidR="004B64E2" w:rsidP="18800D67" w:rsidRDefault="004B64E2" w14:paraId="4820BD35" w14:textId="570AFA4C">
          <w:pPr>
            <w:pStyle w:val="Footer"/>
            <w:suppressLineNumbers w:val="0"/>
            <w:bidi w:val="0"/>
            <w:spacing w:before="0" w:beforeAutospacing="off" w:after="0" w:afterAutospacing="off" w:line="259" w:lineRule="auto"/>
            <w:ind w:left="0" w:right="0"/>
            <w:jc w:val="right"/>
            <w:rPr>
              <w:noProof w:val="0"/>
              <w:color w:val="767171" w:themeColor="background2" w:themeTint="FF" w:themeShade="80"/>
              <w:sz w:val="18"/>
              <w:szCs w:val="18"/>
              <w:lang w:val="fr-FR"/>
            </w:rPr>
          </w:pPr>
          <w:hyperlink r:id="Re4c11fc28c2743a1">
            <w:r w:rsidRPr="18800D67" w:rsidR="18800D67">
              <w:rPr>
                <w:noProof w:val="0"/>
                <w:color w:val="767171" w:themeColor="background2" w:themeTint="FF" w:themeShade="80"/>
                <w:sz w:val="18"/>
                <w:szCs w:val="18"/>
                <w:lang w:val="fr-FR"/>
              </w:rPr>
              <w:t>info_fr_pruftechnik@fluke.com</w:t>
            </w:r>
          </w:hyperlink>
        </w:p>
      </w:tc>
    </w:tr>
    <w:tr w:rsidRPr="004B64E2" w:rsidR="004B64E2" w:rsidTr="18800D67" w14:paraId="3D43CEAB" w14:textId="77777777">
      <w:trPr>
        <w:tblCellSpacing w:w="15" w:type="dxa"/>
      </w:trPr>
      <w:tc>
        <w:tcPr>
          <w:tcW w:w="6270" w:type="dxa"/>
          <w:tcMar/>
          <w:vAlign w:val="center"/>
          <w:hideMark/>
        </w:tcPr>
        <w:p w:rsidRPr="004B64E2" w:rsidR="004B64E2" w:rsidP="18800D67" w:rsidRDefault="004B64E2" w14:paraId="58CC8514" w14:textId="730BE919">
          <w:pPr>
            <w:pStyle w:val="Footer"/>
            <w:suppressLineNumbers w:val="0"/>
            <w:bidi w:val="0"/>
            <w:spacing w:before="0" w:beforeAutospacing="off" w:after="0" w:afterAutospacing="off" w:line="259" w:lineRule="auto"/>
            <w:ind w:left="0" w:right="0"/>
            <w:jc w:val="right"/>
            <w:rPr>
              <w:noProof w:val="0"/>
              <w:color w:val="767171" w:themeColor="background2" w:themeTint="FF" w:themeShade="80"/>
              <w:sz w:val="18"/>
              <w:szCs w:val="18"/>
              <w:lang w:val="fr-FR"/>
            </w:rPr>
          </w:pPr>
          <w:r w:rsidRPr="18800D67" w:rsidR="18800D67">
            <w:rPr>
              <w:noProof w:val="0"/>
              <w:color w:val="767171" w:themeColor="background2" w:themeTint="FF" w:themeShade="80"/>
              <w:sz w:val="18"/>
              <w:szCs w:val="18"/>
              <w:lang w:val="fr-FR"/>
            </w:rPr>
            <w:t xml:space="preserve"> 9 Rue Paul Dautier Vélizy-Villacoublay, 7814</w:t>
          </w:r>
        </w:p>
      </w:tc>
      <w:tc>
        <w:tcPr>
          <w:tcW w:w="2812" w:type="dxa"/>
          <w:tcMar/>
          <w:vAlign w:val="center"/>
          <w:hideMark/>
        </w:tcPr>
        <w:p w:rsidRPr="004B64E2" w:rsidR="004B64E2" w:rsidP="18800D67" w:rsidRDefault="004B64E2" w14:paraId="391A33D9" w14:textId="45DE5228">
          <w:pPr>
            <w:pStyle w:val="Footer"/>
            <w:suppressLineNumbers w:val="0"/>
            <w:bidi w:val="0"/>
            <w:spacing w:before="0" w:beforeAutospacing="off" w:after="0" w:afterAutospacing="off" w:line="259" w:lineRule="auto"/>
            <w:ind w:left="0" w:right="0"/>
            <w:jc w:val="right"/>
            <w:rPr>
              <w:color w:val="767171" w:themeColor="background2" w:themeTint="FF" w:themeShade="80"/>
              <w:sz w:val="18"/>
              <w:szCs w:val="18"/>
            </w:rPr>
          </w:pPr>
          <w:r w:rsidRPr="18800D67" w:rsidR="57517CBE">
            <w:rPr>
              <w:color w:val="767171" w:themeColor="background2" w:themeTint="FF" w:themeShade="80"/>
              <w:sz w:val="18"/>
              <w:szCs w:val="18"/>
            </w:rPr>
            <w:t>www.fluke.com</w:t>
          </w:r>
          <w:r w:rsidRPr="18800D67" w:rsidR="18800D67">
            <w:rPr>
              <w:color w:val="767171" w:themeColor="background2" w:themeTint="FF" w:themeShade="80"/>
              <w:sz w:val="18"/>
              <w:szCs w:val="18"/>
            </w:rPr>
            <w:t>/fr-fr</w:t>
          </w:r>
        </w:p>
      </w:tc>
    </w:tr>
    <w:tr w:rsidRPr="004B64E2" w:rsidR="004B64E2" w:rsidTr="18800D67" w14:paraId="7C2EE9DB" w14:textId="77777777">
      <w:trPr>
        <w:tblCellSpacing w:w="15" w:type="dxa"/>
      </w:trPr>
      <w:tc>
        <w:tcPr>
          <w:tcW w:w="6270" w:type="dxa"/>
          <w:tcMar/>
          <w:vAlign w:val="center"/>
          <w:hideMark/>
        </w:tcPr>
        <w:p w:rsidRPr="004B64E2" w:rsidR="004B64E2" w:rsidP="004B64E2" w:rsidRDefault="004B64E2" w14:paraId="6D5C50DB" w14:textId="5FB0C6AD">
          <w:pPr>
            <w:pStyle w:val="Footer"/>
            <w:jc w:val="right"/>
            <w:rPr>
              <w:color w:val="767171" w:themeColor="background2" w:themeShade="80"/>
              <w:sz w:val="18"/>
              <w:szCs w:val="18"/>
            </w:rPr>
          </w:pPr>
        </w:p>
      </w:tc>
      <w:tc>
        <w:tcPr>
          <w:tcW w:w="2812" w:type="dxa"/>
          <w:tcMar/>
          <w:vAlign w:val="center"/>
          <w:hideMark/>
        </w:tcPr>
        <w:p w:rsidRPr="004B64E2" w:rsidR="004B64E2" w:rsidP="004B64E2" w:rsidRDefault="004B64E2" w14:paraId="0996E07E" w14:textId="77777777">
          <w:pPr>
            <w:pStyle w:val="Footer"/>
            <w:jc w:val="right"/>
            <w:rPr>
              <w:color w:val="767171" w:themeColor="background2" w:themeShade="80"/>
              <w:sz w:val="18"/>
              <w:szCs w:val="18"/>
            </w:rPr>
          </w:pPr>
        </w:p>
      </w:tc>
    </w:tr>
  </w:tbl>
  <w:p w:rsidRPr="004B64E2" w:rsidR="00185C87" w:rsidP="004B64E2" w:rsidRDefault="00185C87" w14:paraId="20479D48" w14:textId="5E79A40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5A24" w:rsidRDefault="00BC5A24" w14:paraId="5128E584" w14:textId="77777777">
      <w:r>
        <w:separator/>
      </w:r>
    </w:p>
  </w:footnote>
  <w:footnote w:type="continuationSeparator" w:id="0">
    <w:p w:rsidR="00BC5A24" w:rsidRDefault="00BC5A24" w14:paraId="147CF762" w14:textId="77777777">
      <w:r>
        <w:continuationSeparator/>
      </w:r>
    </w:p>
  </w:footnote>
  <w:footnote w:type="continuationNotice" w:id="1">
    <w:p w:rsidR="00BC5A24" w:rsidRDefault="00BC5A24" w14:paraId="2A04CAB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85C87" w:rsidP="00337850" w:rsidRDefault="00337850" w14:paraId="02656090" w14:textId="28FEA28E">
    <w:pPr>
      <w:pStyle w:val="Header"/>
      <w:jc w:val="right"/>
    </w:pPr>
    <w:r>
      <w:drawing>
        <wp:anchor distT="0" distB="0" distL="114300" distR="114300" simplePos="0" relativeHeight="251659267" behindDoc="1" locked="0" layoutInCell="1" allowOverlap="1" wp14:anchorId="52077A47" wp14:editId="160BBC62">
          <wp:simplePos x="0" y="0"/>
          <wp:positionH relativeFrom="column">
            <wp:posOffset>4724400</wp:posOffset>
          </wp:positionH>
          <wp:positionV relativeFrom="paragraph">
            <wp:posOffset>-426720</wp:posOffset>
          </wp:positionV>
          <wp:extent cx="1560830" cy="800100"/>
          <wp:effectExtent l="0" t="0" r="1270" b="0"/>
          <wp:wrapTight wrapText="bothSides">
            <wp:wrapPolygon edited="0">
              <wp:start x="1318" y="2057"/>
              <wp:lineTo x="1318" y="13886"/>
              <wp:lineTo x="2373" y="18514"/>
              <wp:lineTo x="2900" y="19543"/>
              <wp:lineTo x="13709" y="19543"/>
              <wp:lineTo x="21354" y="15429"/>
              <wp:lineTo x="21354" y="2057"/>
              <wp:lineTo x="1318" y="2057"/>
            </wp:wrapPolygon>
          </wp:wrapTight>
          <wp:docPr id="1117043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830" cy="80010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185C87" w:rsidRDefault="00185C87" w14:paraId="063620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61EBD"/>
    <w:multiLevelType w:val="hybridMultilevel"/>
    <w:tmpl w:val="465EE834"/>
    <w:lvl w:ilvl="0" w:tplc="04090019">
      <w:start w:val="1"/>
      <w:numFmt w:val="lowerLetter"/>
      <w:lvlText w:val="%1."/>
      <w:lvlJc w:val="left"/>
      <w:pPr>
        <w:ind w:left="108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504D68E3"/>
    <w:multiLevelType w:val="multilevel"/>
    <w:tmpl w:val="201E7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3AC1449"/>
    <w:multiLevelType w:val="multilevel"/>
    <w:tmpl w:val="87008BC8"/>
    <w:name w:val="zzmpOutline||Outline|2|3|1|1|12|1||1|12|0||1|12|1||1|12|1||1|12|1||1|12|1||1|12|1||1|12|1||1|12|1||"/>
    <w:lvl w:ilvl="0">
      <w:start w:val="1"/>
      <w:numFmt w:val="decimal"/>
      <w:pStyle w:val="OutlineL1"/>
      <w:lvlText w:val="%1."/>
      <w:lvlJc w:val="left"/>
      <w:pPr>
        <w:tabs>
          <w:tab w:val="num" w:pos="1008"/>
        </w:tabs>
        <w:ind w:left="864" w:hanging="432"/>
      </w:pPr>
      <w:rPr>
        <w:b w:val="0"/>
        <w:i w:val="0"/>
        <w:caps w:val="0"/>
        <w:smallCaps w:val="0"/>
        <w:u w:val="none"/>
      </w:rPr>
    </w:lvl>
    <w:lvl w:ilvl="1">
      <w:start w:val="1"/>
      <w:numFmt w:val="lowerLetter"/>
      <w:pStyle w:val="OutlineL2"/>
      <w:lvlText w:val="%2."/>
      <w:lvlJc w:val="left"/>
      <w:pPr>
        <w:tabs>
          <w:tab w:val="num" w:pos="1296"/>
        </w:tabs>
        <w:ind w:left="1296" w:hanging="576"/>
      </w:pPr>
      <w:rPr>
        <w:b w:val="0"/>
        <w:i w:val="0"/>
        <w:caps w:val="0"/>
        <w:u w:val="none"/>
      </w:rPr>
    </w:lvl>
    <w:lvl w:ilvl="2">
      <w:start w:val="1"/>
      <w:numFmt w:val="decimal"/>
      <w:pStyle w:val="OutlineL3"/>
      <w:lvlText w:val="%3."/>
      <w:lvlJc w:val="left"/>
      <w:pPr>
        <w:tabs>
          <w:tab w:val="num" w:pos="2160"/>
        </w:tabs>
        <w:ind w:left="0" w:firstLine="1440"/>
      </w:pPr>
      <w:rPr>
        <w:b/>
        <w:i w:val="0"/>
        <w:caps w:val="0"/>
        <w:u w:val="none"/>
      </w:rPr>
    </w:lvl>
    <w:lvl w:ilvl="3">
      <w:start w:val="1"/>
      <w:numFmt w:val="lowerLetter"/>
      <w:pStyle w:val="OutlineL4"/>
      <w:lvlText w:val="%4."/>
      <w:lvlJc w:val="left"/>
      <w:pPr>
        <w:tabs>
          <w:tab w:val="num" w:pos="2880"/>
        </w:tabs>
        <w:ind w:left="0" w:firstLine="2160"/>
      </w:pPr>
      <w:rPr>
        <w:b/>
        <w:i w:val="0"/>
        <w:caps w:val="0"/>
        <w:u w:val="none"/>
      </w:rPr>
    </w:lvl>
    <w:lvl w:ilvl="4">
      <w:start w:val="1"/>
      <w:numFmt w:val="lowerRoman"/>
      <w:pStyle w:val="OutlineL5"/>
      <w:lvlText w:val="(%5)"/>
      <w:lvlJc w:val="left"/>
      <w:pPr>
        <w:tabs>
          <w:tab w:val="num" w:pos="3600"/>
        </w:tabs>
        <w:ind w:left="0" w:firstLine="2880"/>
      </w:pPr>
      <w:rPr>
        <w:b/>
        <w:i w:val="0"/>
        <w:caps w:val="0"/>
        <w:u w:val="none"/>
      </w:rPr>
    </w:lvl>
    <w:lvl w:ilvl="5">
      <w:start w:val="1"/>
      <w:numFmt w:val="lowerLetter"/>
      <w:pStyle w:val="OutlineL6"/>
      <w:lvlText w:val="(%6)"/>
      <w:lvlJc w:val="left"/>
      <w:pPr>
        <w:tabs>
          <w:tab w:val="num" w:pos="4320"/>
        </w:tabs>
        <w:ind w:left="0" w:firstLine="3600"/>
      </w:pPr>
      <w:rPr>
        <w:b/>
        <w:i w:val="0"/>
        <w:caps w:val="0"/>
        <w:u w:val="none"/>
      </w:rPr>
    </w:lvl>
    <w:lvl w:ilvl="6">
      <w:start w:val="1"/>
      <w:numFmt w:val="decimal"/>
      <w:pStyle w:val="OutlineL7"/>
      <w:lvlText w:val="(%7)"/>
      <w:lvlJc w:val="left"/>
      <w:pPr>
        <w:tabs>
          <w:tab w:val="num" w:pos="5040"/>
        </w:tabs>
        <w:ind w:left="0" w:firstLine="4320"/>
      </w:pPr>
      <w:rPr>
        <w:b/>
        <w:i w:val="0"/>
        <w:caps w:val="0"/>
        <w:u w:val="none"/>
      </w:rPr>
    </w:lvl>
    <w:lvl w:ilvl="7">
      <w:start w:val="1"/>
      <w:numFmt w:val="lowerRoman"/>
      <w:pStyle w:val="OutlineL8"/>
      <w:lvlText w:val="%8)"/>
      <w:lvlJc w:val="left"/>
      <w:pPr>
        <w:tabs>
          <w:tab w:val="num" w:pos="5760"/>
        </w:tabs>
        <w:ind w:left="0" w:firstLine="5040"/>
      </w:pPr>
      <w:rPr>
        <w:b/>
        <w:i w:val="0"/>
        <w:caps w:val="0"/>
        <w:u w:val="none"/>
      </w:rPr>
    </w:lvl>
    <w:lvl w:ilvl="8">
      <w:start w:val="1"/>
      <w:numFmt w:val="lowerLetter"/>
      <w:pStyle w:val="OutlineL9"/>
      <w:lvlText w:val="%9)"/>
      <w:lvlJc w:val="left"/>
      <w:pPr>
        <w:tabs>
          <w:tab w:val="num" w:pos="6480"/>
        </w:tabs>
        <w:ind w:left="0" w:firstLine="5760"/>
      </w:pPr>
      <w:rPr>
        <w:b/>
        <w:i w:val="0"/>
        <w:caps w:val="0"/>
        <w:u w:val="none"/>
      </w:rPr>
    </w:lvl>
  </w:abstractNum>
  <w:abstractNum w:abstractNumId="3" w15:restartNumberingAfterBreak="0">
    <w:nsid w:val="6AA61E5C"/>
    <w:multiLevelType w:val="multilevel"/>
    <w:tmpl w:val="C590B8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03580721">
    <w:abstractNumId w:val="2"/>
  </w:num>
  <w:num w:numId="2" w16cid:durableId="2132622847">
    <w:abstractNumId w:val="0"/>
  </w:num>
  <w:num w:numId="3" w16cid:durableId="1761559293">
    <w:abstractNumId w:val="1"/>
  </w:num>
  <w:num w:numId="4" w16cid:durableId="12214803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hyphenationZone w:val="425"/>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E89"/>
    <w:rsid w:val="000173A6"/>
    <w:rsid w:val="000419A4"/>
    <w:rsid w:val="00044C27"/>
    <w:rsid w:val="00063F91"/>
    <w:rsid w:val="00077CE1"/>
    <w:rsid w:val="000A5B2F"/>
    <w:rsid w:val="000A60C7"/>
    <w:rsid w:val="000C14AC"/>
    <w:rsid w:val="00107FA9"/>
    <w:rsid w:val="00111B99"/>
    <w:rsid w:val="001711A7"/>
    <w:rsid w:val="00180CE1"/>
    <w:rsid w:val="00181435"/>
    <w:rsid w:val="00185C87"/>
    <w:rsid w:val="001D1CED"/>
    <w:rsid w:val="001D4756"/>
    <w:rsid w:val="001E5479"/>
    <w:rsid w:val="0020217D"/>
    <w:rsid w:val="0022225F"/>
    <w:rsid w:val="00250909"/>
    <w:rsid w:val="0025186D"/>
    <w:rsid w:val="00297DEB"/>
    <w:rsid w:val="002A0B8B"/>
    <w:rsid w:val="002A46CC"/>
    <w:rsid w:val="002D0A6B"/>
    <w:rsid w:val="002D33B2"/>
    <w:rsid w:val="002D6575"/>
    <w:rsid w:val="002E38A1"/>
    <w:rsid w:val="002F15A9"/>
    <w:rsid w:val="003148E5"/>
    <w:rsid w:val="003301AC"/>
    <w:rsid w:val="00335D19"/>
    <w:rsid w:val="00337850"/>
    <w:rsid w:val="00351950"/>
    <w:rsid w:val="00353AE5"/>
    <w:rsid w:val="00373E2A"/>
    <w:rsid w:val="0038781E"/>
    <w:rsid w:val="00387E2D"/>
    <w:rsid w:val="003956A1"/>
    <w:rsid w:val="003F4257"/>
    <w:rsid w:val="003F69B7"/>
    <w:rsid w:val="0041479A"/>
    <w:rsid w:val="00437021"/>
    <w:rsid w:val="00481E51"/>
    <w:rsid w:val="00483AB1"/>
    <w:rsid w:val="004B64E2"/>
    <w:rsid w:val="004C4ADC"/>
    <w:rsid w:val="004C5D9D"/>
    <w:rsid w:val="004D2A96"/>
    <w:rsid w:val="004D7378"/>
    <w:rsid w:val="004E5F35"/>
    <w:rsid w:val="004F7C69"/>
    <w:rsid w:val="00505F95"/>
    <w:rsid w:val="005348E4"/>
    <w:rsid w:val="00573C02"/>
    <w:rsid w:val="0059785E"/>
    <w:rsid w:val="005D245B"/>
    <w:rsid w:val="00622ED6"/>
    <w:rsid w:val="0064696D"/>
    <w:rsid w:val="006510DE"/>
    <w:rsid w:val="00661CB1"/>
    <w:rsid w:val="00663FF6"/>
    <w:rsid w:val="00670214"/>
    <w:rsid w:val="00674901"/>
    <w:rsid w:val="00682431"/>
    <w:rsid w:val="006879F3"/>
    <w:rsid w:val="006960EF"/>
    <w:rsid w:val="006B13B0"/>
    <w:rsid w:val="006D45EA"/>
    <w:rsid w:val="006E20B3"/>
    <w:rsid w:val="006E7214"/>
    <w:rsid w:val="006F1752"/>
    <w:rsid w:val="00703E2F"/>
    <w:rsid w:val="00712E6F"/>
    <w:rsid w:val="0073384C"/>
    <w:rsid w:val="007547E0"/>
    <w:rsid w:val="00756285"/>
    <w:rsid w:val="00771312"/>
    <w:rsid w:val="0078440A"/>
    <w:rsid w:val="00784A65"/>
    <w:rsid w:val="00796153"/>
    <w:rsid w:val="007A1C9C"/>
    <w:rsid w:val="007A59B6"/>
    <w:rsid w:val="007B1D0D"/>
    <w:rsid w:val="00802BBA"/>
    <w:rsid w:val="00844179"/>
    <w:rsid w:val="008703EA"/>
    <w:rsid w:val="008835B6"/>
    <w:rsid w:val="008B5DC5"/>
    <w:rsid w:val="008E625A"/>
    <w:rsid w:val="00901C3E"/>
    <w:rsid w:val="009064AA"/>
    <w:rsid w:val="0096646F"/>
    <w:rsid w:val="00973633"/>
    <w:rsid w:val="009D102A"/>
    <w:rsid w:val="009D4113"/>
    <w:rsid w:val="009E64C0"/>
    <w:rsid w:val="00A17E89"/>
    <w:rsid w:val="00A321BE"/>
    <w:rsid w:val="00A379BB"/>
    <w:rsid w:val="00A419FB"/>
    <w:rsid w:val="00A62AD5"/>
    <w:rsid w:val="00A72148"/>
    <w:rsid w:val="00AA783D"/>
    <w:rsid w:val="00B038A3"/>
    <w:rsid w:val="00B5393F"/>
    <w:rsid w:val="00B63BB1"/>
    <w:rsid w:val="00B801A0"/>
    <w:rsid w:val="00B827A2"/>
    <w:rsid w:val="00BC0D0F"/>
    <w:rsid w:val="00BC4537"/>
    <w:rsid w:val="00BC5A24"/>
    <w:rsid w:val="00BE6124"/>
    <w:rsid w:val="00C07A05"/>
    <w:rsid w:val="00C14F99"/>
    <w:rsid w:val="00C41082"/>
    <w:rsid w:val="00C8742B"/>
    <w:rsid w:val="00CA40C0"/>
    <w:rsid w:val="00CB4F4F"/>
    <w:rsid w:val="00CD659D"/>
    <w:rsid w:val="00CE6A28"/>
    <w:rsid w:val="00D32F38"/>
    <w:rsid w:val="00D4323A"/>
    <w:rsid w:val="00D647FE"/>
    <w:rsid w:val="00D9550A"/>
    <w:rsid w:val="00DA558B"/>
    <w:rsid w:val="00DB19FC"/>
    <w:rsid w:val="00DB56D6"/>
    <w:rsid w:val="00E36423"/>
    <w:rsid w:val="00E45157"/>
    <w:rsid w:val="00E61D8E"/>
    <w:rsid w:val="00E72F37"/>
    <w:rsid w:val="00EC4E10"/>
    <w:rsid w:val="00ED25E3"/>
    <w:rsid w:val="00F07F05"/>
    <w:rsid w:val="00F15235"/>
    <w:rsid w:val="00F241A0"/>
    <w:rsid w:val="00F508C2"/>
    <w:rsid w:val="00F54EC4"/>
    <w:rsid w:val="00F61FB5"/>
    <w:rsid w:val="00F85E97"/>
    <w:rsid w:val="00F87F3D"/>
    <w:rsid w:val="00F90546"/>
    <w:rsid w:val="00FA453F"/>
    <w:rsid w:val="00FB30C4"/>
    <w:rsid w:val="00FC5B51"/>
    <w:rsid w:val="00FF0DF8"/>
    <w:rsid w:val="00FF4D4B"/>
    <w:rsid w:val="00FF7F2A"/>
    <w:rsid w:val="02B99A7C"/>
    <w:rsid w:val="0C71D615"/>
    <w:rsid w:val="0FAEB7C8"/>
    <w:rsid w:val="10A8C634"/>
    <w:rsid w:val="15E9754B"/>
    <w:rsid w:val="18800D67"/>
    <w:rsid w:val="2DE9DFC0"/>
    <w:rsid w:val="2ECA839E"/>
    <w:rsid w:val="2F09353D"/>
    <w:rsid w:val="3572E9C3"/>
    <w:rsid w:val="3669AF66"/>
    <w:rsid w:val="36820C7C"/>
    <w:rsid w:val="3FE0E82E"/>
    <w:rsid w:val="42DF476F"/>
    <w:rsid w:val="44656DA8"/>
    <w:rsid w:val="4D00D9A8"/>
    <w:rsid w:val="4EC93A2C"/>
    <w:rsid w:val="4F519399"/>
    <w:rsid w:val="57517CBE"/>
    <w:rsid w:val="5BA07A65"/>
    <w:rsid w:val="61CD13E4"/>
    <w:rsid w:val="67FAE334"/>
    <w:rsid w:val="6E508201"/>
    <w:rsid w:val="6F78E147"/>
    <w:rsid w:val="763D6144"/>
    <w:rsid w:val="7765D381"/>
    <w:rsid w:val="77CC501C"/>
    <w:rsid w:val="7FFED23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78AA1E"/>
  <w14:defaultImageDpi w14:val="32767"/>
  <w15:chartTrackingRefBased/>
  <w15:docId w15:val="{213567EA-8FE5-4532-8CBA-F5F208DD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Pr>
      <w:sz w:val="24"/>
      <w:szCs w:val="24"/>
    </w:rPr>
  </w:style>
  <w:style w:type="paragraph" w:styleId="Heading5">
    <w:name w:val="heading 5"/>
    <w:basedOn w:val="Normal"/>
    <w:next w:val="Normal"/>
    <w:link w:val="Heading5Char"/>
    <w:uiPriority w:val="9"/>
    <w:unhideWhenUsed/>
    <w:qFormat/>
    <w:pPr>
      <w:keepNext/>
      <w:keepLines/>
      <w:spacing w:before="4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rPr>
      <w:color w:val="60642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oterChar" w:customStyle="1">
    <w:name w:val="Footer Char"/>
    <w:basedOn w:val="DefaultParagraphFont"/>
    <w:link w:val="Footer"/>
    <w:uiPriority w:val="99"/>
    <w:rsid w:val="00F61FB5"/>
    <w:rPr>
      <w:sz w:val="24"/>
      <w:szCs w:val="24"/>
    </w:rPr>
  </w:style>
  <w:style w:type="paragraph" w:styleId="NoSpacing">
    <w:name w:val="No Spacing"/>
    <w:uiPriority w:val="1"/>
    <w:qFormat/>
    <w:rsid w:val="00F61FB5"/>
    <w:rPr>
      <w:rFonts w:asciiTheme="minorHAnsi" w:hAnsiTheme="minorHAnsi" w:eastAsiaTheme="minorEastAsia" w:cstheme="minorBidi"/>
      <w:sz w:val="22"/>
      <w:szCs w:val="22"/>
      <w:lang w:eastAsia="zh-CN"/>
    </w:rPr>
  </w:style>
  <w:style w:type="paragraph" w:styleId="BodyText">
    <w:name w:val="Body Text"/>
    <w:basedOn w:val="Normal"/>
    <w:link w:val="BodyTextChar"/>
    <w:rsid w:val="007547E0"/>
    <w:pPr>
      <w:spacing w:after="240"/>
      <w:ind w:left="864"/>
    </w:pPr>
    <w:rPr>
      <w:rFonts w:ascii="Calibri" w:hAnsi="Calibri" w:eastAsia="Calibri"/>
      <w:sz w:val="22"/>
      <w:szCs w:val="22"/>
    </w:rPr>
  </w:style>
  <w:style w:type="character" w:styleId="BodyTextChar" w:customStyle="1">
    <w:name w:val="Body Text Char"/>
    <w:basedOn w:val="DefaultParagraphFont"/>
    <w:link w:val="BodyText"/>
    <w:rsid w:val="007547E0"/>
    <w:rPr>
      <w:rFonts w:ascii="Calibri" w:hAnsi="Calibri" w:eastAsia="Calibri"/>
      <w:sz w:val="22"/>
      <w:szCs w:val="22"/>
    </w:rPr>
  </w:style>
  <w:style w:type="character" w:styleId="Emphasis">
    <w:name w:val="Emphasis"/>
    <w:qFormat/>
    <w:rsid w:val="007547E0"/>
    <w:rPr>
      <w:b/>
      <w:i/>
    </w:rPr>
  </w:style>
  <w:style w:type="paragraph" w:styleId="TITLECAPS" w:customStyle="1">
    <w:name w:val="TITLE CAPS"/>
    <w:basedOn w:val="Normal"/>
    <w:next w:val="BodyText"/>
    <w:link w:val="TITLECAPSChar"/>
    <w:rsid w:val="007547E0"/>
    <w:pPr>
      <w:spacing w:after="240"/>
    </w:pPr>
    <w:rPr>
      <w:rFonts w:ascii="Cambria" w:hAnsi="Cambria" w:eastAsia="Calibri"/>
      <w:b/>
      <w:color w:val="1F497D"/>
      <w:sz w:val="32"/>
      <w:szCs w:val="32"/>
    </w:rPr>
  </w:style>
  <w:style w:type="character" w:styleId="TITLECAPSChar" w:customStyle="1">
    <w:name w:val="TITLE CAPS Char"/>
    <w:basedOn w:val="DefaultParagraphFont"/>
    <w:link w:val="TITLECAPS"/>
    <w:rsid w:val="007547E0"/>
    <w:rPr>
      <w:rFonts w:ascii="Cambria" w:hAnsi="Cambria" w:eastAsia="Calibri"/>
      <w:b/>
      <w:color w:val="1F497D"/>
      <w:sz w:val="32"/>
      <w:szCs w:val="32"/>
    </w:rPr>
  </w:style>
  <w:style w:type="paragraph" w:styleId="OutlineL1" w:customStyle="1">
    <w:name w:val="Outline_L1"/>
    <w:basedOn w:val="Normal"/>
    <w:next w:val="BodyText"/>
    <w:link w:val="OutlineL1Char"/>
    <w:rsid w:val="007547E0"/>
    <w:pPr>
      <w:numPr>
        <w:numId w:val="1"/>
      </w:numPr>
      <w:spacing w:after="240"/>
      <w:outlineLvl w:val="0"/>
    </w:pPr>
    <w:rPr>
      <w:rFonts w:ascii="Calibri" w:hAnsi="Calibri"/>
      <w:sz w:val="22"/>
      <w:szCs w:val="20"/>
    </w:rPr>
  </w:style>
  <w:style w:type="character" w:styleId="OutlineL1Char" w:customStyle="1">
    <w:name w:val="Outline_L1 Char"/>
    <w:basedOn w:val="DefaultParagraphFont"/>
    <w:link w:val="OutlineL1"/>
    <w:rsid w:val="007547E0"/>
    <w:rPr>
      <w:rFonts w:ascii="Calibri" w:hAnsi="Calibri"/>
      <w:sz w:val="22"/>
    </w:rPr>
  </w:style>
  <w:style w:type="paragraph" w:styleId="OutlineL2" w:customStyle="1">
    <w:name w:val="Outline_L2"/>
    <w:basedOn w:val="OutlineL1"/>
    <w:next w:val="BodyText"/>
    <w:rsid w:val="007547E0"/>
    <w:pPr>
      <w:numPr>
        <w:ilvl w:val="1"/>
      </w:numPr>
      <w:outlineLvl w:val="1"/>
    </w:pPr>
  </w:style>
  <w:style w:type="paragraph" w:styleId="OutlineL3" w:customStyle="1">
    <w:name w:val="Outline_L3"/>
    <w:basedOn w:val="OutlineL2"/>
    <w:next w:val="BodyText"/>
    <w:rsid w:val="007547E0"/>
    <w:pPr>
      <w:numPr>
        <w:ilvl w:val="2"/>
      </w:numPr>
      <w:outlineLvl w:val="2"/>
    </w:pPr>
    <w:rPr>
      <w:rFonts w:ascii="Times New Roman" w:hAnsi="Times New Roman"/>
      <w:sz w:val="24"/>
    </w:rPr>
  </w:style>
  <w:style w:type="paragraph" w:styleId="OutlineL4" w:customStyle="1">
    <w:name w:val="Outline_L4"/>
    <w:basedOn w:val="OutlineL3"/>
    <w:next w:val="BodyText"/>
    <w:rsid w:val="007547E0"/>
    <w:pPr>
      <w:numPr>
        <w:ilvl w:val="3"/>
      </w:numPr>
      <w:outlineLvl w:val="3"/>
    </w:pPr>
  </w:style>
  <w:style w:type="paragraph" w:styleId="OutlineL5" w:customStyle="1">
    <w:name w:val="Outline_L5"/>
    <w:basedOn w:val="OutlineL4"/>
    <w:next w:val="BodyText"/>
    <w:rsid w:val="007547E0"/>
    <w:pPr>
      <w:numPr>
        <w:ilvl w:val="4"/>
      </w:numPr>
      <w:outlineLvl w:val="4"/>
    </w:pPr>
  </w:style>
  <w:style w:type="paragraph" w:styleId="OutlineL6" w:customStyle="1">
    <w:name w:val="Outline_L6"/>
    <w:basedOn w:val="OutlineL5"/>
    <w:next w:val="BodyText"/>
    <w:rsid w:val="007547E0"/>
    <w:pPr>
      <w:numPr>
        <w:ilvl w:val="5"/>
      </w:numPr>
      <w:outlineLvl w:val="5"/>
    </w:pPr>
  </w:style>
  <w:style w:type="paragraph" w:styleId="OutlineL7" w:customStyle="1">
    <w:name w:val="Outline_L7"/>
    <w:basedOn w:val="OutlineL6"/>
    <w:next w:val="BodyText"/>
    <w:rsid w:val="007547E0"/>
    <w:pPr>
      <w:numPr>
        <w:ilvl w:val="6"/>
      </w:numPr>
      <w:outlineLvl w:val="6"/>
    </w:pPr>
  </w:style>
  <w:style w:type="paragraph" w:styleId="OutlineL8" w:customStyle="1">
    <w:name w:val="Outline_L8"/>
    <w:basedOn w:val="OutlineL7"/>
    <w:next w:val="BodyText"/>
    <w:rsid w:val="007547E0"/>
    <w:pPr>
      <w:numPr>
        <w:ilvl w:val="7"/>
      </w:numPr>
      <w:outlineLvl w:val="7"/>
    </w:pPr>
  </w:style>
  <w:style w:type="paragraph" w:styleId="OutlineL9" w:customStyle="1">
    <w:name w:val="Outline_L9"/>
    <w:basedOn w:val="OutlineL8"/>
    <w:next w:val="BodyText"/>
    <w:link w:val="OutlineL9Char"/>
    <w:rsid w:val="007547E0"/>
    <w:pPr>
      <w:numPr>
        <w:ilvl w:val="8"/>
      </w:numPr>
      <w:outlineLvl w:val="8"/>
    </w:pPr>
  </w:style>
  <w:style w:type="character" w:styleId="OutlineL9Char" w:customStyle="1">
    <w:name w:val="Outline_L9 Char"/>
    <w:basedOn w:val="DefaultParagraphFont"/>
    <w:link w:val="OutlineL9"/>
    <w:rsid w:val="007547E0"/>
    <w:rPr>
      <w:sz w:val="24"/>
    </w:rPr>
  </w:style>
  <w:style w:type="table" w:styleId="TableGrid">
    <w:name w:val="Table Grid"/>
    <w:basedOn w:val="TableNormal"/>
    <w:rsid w:val="007547E0"/>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5Char" w:customStyle="1">
    <w:name w:val="Heading 5 Char"/>
    <w:basedOn w:val="DefaultParagraphFont"/>
    <w:link w:val="Heading5"/>
    <w:uiPriority w:val="9"/>
    <w:rPr>
      <w:rFonts w:asciiTheme="majorHAnsi" w:hAnsiTheme="majorHAnsi" w:eastAsiaTheme="majorEastAsia" w:cstheme="majorBidi"/>
      <w:color w:val="2E74B5" w:themeColor="accent1" w:themeShade="BF"/>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4696D"/>
    <w:rPr>
      <w:sz w:val="24"/>
      <w:szCs w:val="24"/>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430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&#65279;<?xml version="1.0" encoding="utf-8"?><Relationships xmlns="http://schemas.openxmlformats.org/package/2006/relationships"><Relationship Type="http://schemas.openxmlformats.org/officeDocument/2006/relationships/hyperlink" Target="mailto:info_fr_pruftechnik@fluke.com" TargetMode="External" Id="Re4c11fc28c2743a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90EF054F279142B43F5B16AF10AC01" ma:contentTypeVersion="19" ma:contentTypeDescription="Create a new document." ma:contentTypeScope="" ma:versionID="e5dba75fbd610b2ab2e4f234a1ad6628">
  <xsd:schema xmlns:xsd="http://www.w3.org/2001/XMLSchema" xmlns:xs="http://www.w3.org/2001/XMLSchema" xmlns:p="http://schemas.microsoft.com/office/2006/metadata/properties" xmlns:ns2="f4075f7d-7c78-4c98-9eb0-c3d5a77b05ff" xmlns:ns3="b1185835-2c15-4200-a4aa-aac8a465b01e" targetNamespace="http://schemas.microsoft.com/office/2006/metadata/properties" ma:root="true" ma:fieldsID="cbcdffd467ab696c96837e019e2eaa72" ns2:_="" ns3:_="">
    <xsd:import namespace="f4075f7d-7c78-4c98-9eb0-c3d5a77b05ff"/>
    <xsd:import namespace="b1185835-2c15-4200-a4aa-aac8a465b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75f7d-7c78-4c98-9eb0-c3d5a77b0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185835-2c15-4200-a4aa-aac8a465b0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bd2deb-db65-4a4a-a248-c4a236620e94}" ma:internalName="TaxCatchAll" ma:showField="CatchAllData" ma:web="b1185835-2c15-4200-a4aa-aac8a465b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185835-2c15-4200-a4aa-aac8a465b01e" xsi:nil="true"/>
    <lcf76f155ced4ddcb4097134ff3c332f xmlns="f4075f7d-7c78-4c98-9eb0-c3d5a77b05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90F375-99A9-47DC-96B2-071E783BC173}">
  <ds:schemaRefs>
    <ds:schemaRef ds:uri="http://schemas.microsoft.com/sharepoint/v3/contenttype/forms"/>
  </ds:schemaRefs>
</ds:datastoreItem>
</file>

<file path=customXml/itemProps2.xml><?xml version="1.0" encoding="utf-8"?>
<ds:datastoreItem xmlns:ds="http://schemas.openxmlformats.org/officeDocument/2006/customXml" ds:itemID="{DEBDEDFA-1F04-4044-A423-9C4B865C7F87}"/>
</file>

<file path=customXml/itemProps3.xml><?xml version="1.0" encoding="utf-8"?>
<ds:datastoreItem xmlns:ds="http://schemas.openxmlformats.org/officeDocument/2006/customXml" ds:itemID="{64468966-8705-412A-A33B-198CF573AA21}">
  <ds:schemaRefs>
    <ds:schemaRef ds:uri="http://schemas.microsoft.com/office/2006/metadata/properties"/>
    <ds:schemaRef ds:uri="http://schemas.microsoft.com/office/infopath/2007/PartnerControls"/>
    <ds:schemaRef ds:uri="1b3affd2-6004-4aab-9ffe-d3ee9b44cf9b"/>
    <ds:schemaRef ds:uri="89fe8945-c2ea-48b2-bc70-b516dce06a71"/>
  </ds:schemaRefs>
</ds:datastoreItem>
</file>

<file path=docMetadata/LabelInfo.xml><?xml version="1.0" encoding="utf-8"?>
<clbl:labelList xmlns:clbl="http://schemas.microsoft.com/office/2020/mipLabelMetadata">
  <clbl:label id="{0f634ac3-b39f-41a6-83ba-8f107876c692}" enabled="0" method="" siteId="{0f634ac3-b39f-41a6-83ba-8f107876c69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Fluke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Marinko, Elena</cp:lastModifiedBy>
  <cp:revision>15</cp:revision>
  <cp:lastPrinted>2025-08-12T10:05:00Z</cp:lastPrinted>
  <dcterms:created xsi:type="dcterms:W3CDTF">2026-07-23T15:43:00Z</dcterms:created>
  <dcterms:modified xsi:type="dcterms:W3CDTF">2026-08-20T15:04:40Z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0x0101006390EF054F279142B43F5B16AF10AC01</vt:lpwstr>
  </property>
  <property fmtid="{D5CDD505-2E9C-101B-9397-08002B2CF9AE}" pid="3" name="Order">
    <vt:r8>7166200</vt:r8>
  </property>
  <property fmtid="{D5CDD505-2E9C-101B-9397-08002B2CF9AE}" pid="4" name="MediaServiceImageTags">
    <vt:lpwstr/>
  </property>
</Properties>
</file>